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79B" w:rsidRPr="008B3703" w:rsidRDefault="00BF339A" w:rsidP="008B3703">
      <w:pPr>
        <w:rPr>
          <w:rStyle w:val="Heading2Char"/>
          <w:u w:val="single"/>
        </w:rPr>
      </w:pPr>
      <w:sdt>
        <w:sdtPr>
          <w:rPr>
            <w:rFonts w:asciiTheme="majorHAnsi" w:eastAsiaTheme="majorEastAsia" w:hAnsiTheme="majorHAnsi" w:cstheme="majorBidi"/>
            <w:b/>
            <w:bCs/>
            <w:color w:val="4F81BD" w:themeColor="accent1"/>
            <w:sz w:val="26"/>
            <w:szCs w:val="26"/>
          </w:rPr>
          <w:id w:val="-27342841"/>
          <w:docPartObj>
            <w:docPartGallery w:val="Cover Pages"/>
            <w:docPartUnique/>
          </w:docPartObj>
        </w:sdtPr>
        <w:sdtEndPr>
          <w:rPr>
            <w:rFonts w:asciiTheme="minorHAnsi" w:eastAsiaTheme="minorHAnsi" w:hAnsiTheme="minorHAnsi" w:cstheme="minorBidi"/>
            <w:b w:val="0"/>
            <w:bCs w:val="0"/>
            <w:color w:val="auto"/>
            <w:sz w:val="22"/>
            <w:szCs w:val="22"/>
          </w:rPr>
        </w:sdtEndPr>
        <w:sdtContent>
          <w:bookmarkStart w:id="0" w:name="_GoBack"/>
          <w:bookmarkEnd w:id="0"/>
          <w:r w:rsidR="009D2942">
            <w:rPr>
              <w:noProof/>
              <w:lang w:val="en-US"/>
            </w:rPr>
            <mc:AlternateContent>
              <mc:Choice Requires="wpg">
                <w:drawing>
                  <wp:anchor distT="0" distB="0" distL="114300" distR="114300" simplePos="0" relativeHeight="251659264" behindDoc="0" locked="0" layoutInCell="0" allowOverlap="1" wp14:anchorId="27CD3467" wp14:editId="0660100A">
                    <wp:simplePos x="0" y="0"/>
                    <wp:positionH relativeFrom="page">
                      <wp:align>center</wp:align>
                    </wp:positionH>
                    <wp:positionV relativeFrom="margin">
                      <wp:align>center</wp:align>
                    </wp:positionV>
                    <wp:extent cx="7771765" cy="8229600"/>
                    <wp:effectExtent l="57150" t="0" r="19685" b="19050"/>
                    <wp:wrapNone/>
                    <wp:docPr id="40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228965"/>
                              <a:chOff x="0" y="1440"/>
                              <a:chExt cx="12240" cy="12959"/>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9" name="Rectangle 15"/>
                            <wps:cNvSpPr>
                              <a:spLocks noChangeArrowheads="1"/>
                            </wps:cNvSpPr>
                            <wps:spPr bwMode="auto">
                              <a:xfrm>
                                <a:off x="1800" y="1440"/>
                                <a:ext cx="8638" cy="104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000000" w:themeColor="text1"/>
                                      <w:sz w:val="32"/>
                                      <w:szCs w:val="32"/>
                                    </w:rPr>
                                    <w:alias w:val="Company"/>
                                    <w:id w:val="705995191"/>
                                    <w:dataBinding w:prefixMappings="xmlns:ns0='http://schemas.openxmlformats.org/officeDocument/2006/extended-properties'" w:xpath="/ns0:Properties[1]/ns0:Company[1]" w:storeItemID="{6668398D-A668-4E3E-A5EB-62B293D839F1}"/>
                                    <w:text/>
                                  </w:sdtPr>
                                  <w:sdtEndPr/>
                                  <w:sdtContent>
                                    <w:p w:rsidR="009D2942" w:rsidRDefault="00A977F8">
                                      <w:pPr>
                                        <w:spacing w:after="0"/>
                                        <w:rPr>
                                          <w:b/>
                                          <w:bCs/>
                                          <w:color w:val="000000" w:themeColor="text1"/>
                                          <w:sz w:val="32"/>
                                          <w:szCs w:val="32"/>
                                        </w:rPr>
                                      </w:pPr>
                                      <w:r>
                                        <w:rPr>
                                          <w:b/>
                                          <w:bCs/>
                                          <w:color w:val="000000" w:themeColor="text1"/>
                                          <w:sz w:val="32"/>
                                          <w:szCs w:val="32"/>
                                        </w:rPr>
                                        <w:t>Warwickshire County Council</w:t>
                                      </w:r>
                                    </w:p>
                                  </w:sdtContent>
                                </w:sdt>
                                <w:p w:rsidR="009D2942" w:rsidRDefault="009D2942">
                                  <w:pPr>
                                    <w:spacing w:after="0"/>
                                    <w:rPr>
                                      <w:b/>
                                      <w:bCs/>
                                      <w:color w:val="000000" w:themeColor="text1"/>
                                      <w:sz w:val="32"/>
                                      <w:szCs w:val="32"/>
                                    </w:rPr>
                                  </w:pPr>
                                </w:p>
                              </w:txbxContent>
                            </wps:txbx>
                            <wps:bodyPr rot="0" vert="horz" wrap="square" lIns="91440" tIns="45720" rIns="91440" bIns="45720" anchor="t" anchorCtr="0" upright="1">
                              <a:spAutoFit/>
                            </wps:bodyPr>
                          </wps:wsp>
                          <wps:wsp>
                            <wps:cNvPr id="420" name="Rectangle 16"/>
                            <wps:cNvSpPr>
                              <a:spLocks noChangeArrowheads="1"/>
                            </wps:cNvSpPr>
                            <wps:spPr bwMode="auto">
                              <a:xfrm>
                                <a:off x="6494" y="11160"/>
                                <a:ext cx="4998" cy="169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9D2942" w:rsidRPr="00926FE1" w:rsidRDefault="009D2942">
                                  <w:pPr>
                                    <w:jc w:val="right"/>
                                    <w:rPr>
                                      <w:sz w:val="96"/>
                                      <w:szCs w:val="96"/>
                                      <w14:numForm w14:val="oldStyle"/>
                                    </w:rPr>
                                  </w:pPr>
                                  <w:r w:rsidRPr="00926FE1">
                                    <w:rPr>
                                      <w:sz w:val="96"/>
                                      <w:szCs w:val="96"/>
                                      <w14:numForm w14:val="oldStyle"/>
                                    </w:rPr>
                                    <w:t>20</w:t>
                                  </w:r>
                                  <w:r w:rsidR="004F489B" w:rsidRPr="00926FE1">
                                    <w:rPr>
                                      <w:sz w:val="96"/>
                                      <w:szCs w:val="96"/>
                                      <w:lang w:val="en-US"/>
                                      <w14:numForm w14:val="oldStyle"/>
                                    </w:rPr>
                                    <w:t>1</w:t>
                                  </w:r>
                                  <w:r w:rsidR="00651A3F">
                                    <w:rPr>
                                      <w:sz w:val="96"/>
                                      <w:szCs w:val="96"/>
                                      <w:lang w:val="en-US"/>
                                      <w14:numForm w14:val="oldStyle"/>
                                    </w:rPr>
                                    <w:t>9</w:t>
                                  </w:r>
                                </w:p>
                              </w:txbxContent>
                            </wps:txbx>
                            <wps:bodyPr rot="0" vert="horz" wrap="square" lIns="91440" tIns="45720" rIns="91440" bIns="45720" anchor="t" anchorCtr="0" upright="1">
                              <a:spAutoFit/>
                            </wps:bodyPr>
                          </wps:wsp>
                          <wps:wsp>
                            <wps:cNvPr id="421" name="Rectangle 17"/>
                            <wps:cNvSpPr>
                              <a:spLocks noChangeArrowheads="1"/>
                            </wps:cNvSpPr>
                            <wps:spPr bwMode="auto">
                              <a:xfrm>
                                <a:off x="1800" y="2294"/>
                                <a:ext cx="8638"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1F497D" w:themeColor="text2"/>
                                      <w:sz w:val="72"/>
                                      <w:szCs w:val="72"/>
                                    </w:rPr>
                                    <w:alias w:val="Title"/>
                                    <w:id w:val="950896554"/>
                                    <w:dataBinding w:prefixMappings="xmlns:ns0='http://schemas.openxmlformats.org/package/2006/metadata/core-properties' xmlns:ns1='http://purl.org/dc/elements/1.1/'" w:xpath="/ns0:coreProperties[1]/ns1:title[1]" w:storeItemID="{6C3C8BC8-F283-45AE-878A-BAB7291924A1}"/>
                                    <w:text/>
                                  </w:sdtPr>
                                  <w:sdtEndPr/>
                                  <w:sdtContent>
                                    <w:p w:rsidR="009D2942" w:rsidRDefault="005F56B5">
                                      <w:pPr>
                                        <w:spacing w:after="0"/>
                                        <w:rPr>
                                          <w:b/>
                                          <w:bCs/>
                                          <w:color w:val="1F497D" w:themeColor="text2"/>
                                          <w:sz w:val="72"/>
                                          <w:szCs w:val="72"/>
                                        </w:rPr>
                                      </w:pPr>
                                      <w:r>
                                        <w:rPr>
                                          <w:b/>
                                          <w:bCs/>
                                          <w:color w:val="1F497D" w:themeColor="text2"/>
                                          <w:sz w:val="72"/>
                                          <w:szCs w:val="72"/>
                                        </w:rPr>
                                        <w:t>Support Guide</w:t>
                                      </w:r>
                                      <w:r w:rsidR="00377C07">
                                        <w:rPr>
                                          <w:b/>
                                          <w:bCs/>
                                          <w:color w:val="1F497D" w:themeColor="text2"/>
                                          <w:sz w:val="72"/>
                                          <w:szCs w:val="72"/>
                                        </w:rPr>
                                        <w:t xml:space="preserve"> for Schools</w:t>
                                      </w:r>
                                    </w:p>
                                  </w:sdtContent>
                                </w:sdt>
                                <w:sdt>
                                  <w:sdtPr>
                                    <w:rPr>
                                      <w:b/>
                                      <w:bCs/>
                                      <w:color w:val="4F81BD" w:themeColor="accent1"/>
                                      <w:sz w:val="40"/>
                                      <w:szCs w:val="40"/>
                                    </w:rPr>
                                    <w:alias w:val="Subtitle"/>
                                    <w:id w:val="-606668674"/>
                                    <w:dataBinding w:prefixMappings="xmlns:ns0='http://schemas.openxmlformats.org/package/2006/metadata/core-properties' xmlns:ns1='http://purl.org/dc/elements/1.1/'" w:xpath="/ns0:coreProperties[1]/ns1:subject[1]" w:storeItemID="{6C3C8BC8-F283-45AE-878A-BAB7291924A1}"/>
                                    <w:text/>
                                  </w:sdtPr>
                                  <w:sdtEndPr/>
                                  <w:sdtContent>
                                    <w:p w:rsidR="009D2942" w:rsidRDefault="00926FE1">
                                      <w:pPr>
                                        <w:rPr>
                                          <w:b/>
                                          <w:bCs/>
                                          <w:color w:val="4F81BD" w:themeColor="accent1"/>
                                          <w:sz w:val="40"/>
                                          <w:szCs w:val="40"/>
                                        </w:rPr>
                                      </w:pPr>
                                      <w:r>
                                        <w:rPr>
                                          <w:b/>
                                          <w:bCs/>
                                          <w:color w:val="4F81BD" w:themeColor="accent1"/>
                                          <w:sz w:val="40"/>
                                          <w:szCs w:val="40"/>
                                        </w:rPr>
                                        <w:t>MIDAS Support</w:t>
                                      </w:r>
                                    </w:p>
                                  </w:sdtContent>
                                </w:sdt>
                                <w:sdt>
                                  <w:sdtPr>
                                    <w:rPr>
                                      <w:b/>
                                      <w:bCs/>
                                      <w:color w:val="000000" w:themeColor="text1"/>
                                      <w:sz w:val="32"/>
                                      <w:szCs w:val="32"/>
                                    </w:rPr>
                                    <w:alias w:val="Author"/>
                                    <w:id w:val="1678001744"/>
                                    <w:dataBinding w:prefixMappings="xmlns:ns0='http://schemas.openxmlformats.org/package/2006/metadata/core-properties' xmlns:ns1='http://purl.org/dc/elements/1.1/'" w:xpath="/ns0:coreProperties[1]/ns1:creator[1]" w:storeItemID="{6C3C8BC8-F283-45AE-878A-BAB7291924A1}"/>
                                    <w:text/>
                                  </w:sdtPr>
                                  <w:sdtEndPr/>
                                  <w:sdtContent>
                                    <w:p w:rsidR="009D2942" w:rsidRDefault="00CD4EEE">
                                      <w:pPr>
                                        <w:rPr>
                                          <w:b/>
                                          <w:bCs/>
                                          <w:color w:val="000000" w:themeColor="text1"/>
                                          <w:sz w:val="32"/>
                                          <w:szCs w:val="32"/>
                                        </w:rPr>
                                      </w:pPr>
                                      <w:r>
                                        <w:rPr>
                                          <w:b/>
                                          <w:bCs/>
                                          <w:color w:val="000000" w:themeColor="text1"/>
                                          <w:sz w:val="32"/>
                                          <w:szCs w:val="32"/>
                                        </w:rPr>
                                        <w:t>Emma Gelfs</w:t>
                                      </w:r>
                                    </w:p>
                                  </w:sdtContent>
                                </w:sdt>
                                <w:p w:rsidR="009D2942" w:rsidRDefault="009D2942">
                                  <w:pPr>
                                    <w:rPr>
                                      <w:b/>
                                      <w:bCs/>
                                      <w:color w:val="000000" w:themeColor="text1"/>
                                      <w:sz w:val="32"/>
                                      <w:szCs w:val="32"/>
                                    </w:rPr>
                                  </w:pPr>
                                </w:p>
                                <w:p w:rsidR="0048401E" w:rsidRDefault="0048401E"/>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w14:anchorId="27CD3467" id="Group 3" o:spid="_x0000_s1026" style="position:absolute;margin-left:0;margin-top:0;width:611.95pt;height:9in;z-index:251659264;mso-width-percent:1000;mso-height-percent:1000;mso-position-horizontal:center;mso-position-horizontal-relative:page;mso-position-vertical:center;mso-position-vertical-relative:margin;mso-width-percent:1000;mso-height-percent:1000;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" o:allowincell="f">
                    <v:group id="Group 4" o:spid="_x0000_s1027" style="position:absolute;top:9661;width:12240;height:4738"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group id="Group 5"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Freeform 6"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" path="m,1038l,2411,4102,3432,4102,,,1038xe" fillcolor="#d3dfee" stroked="f">
                        <v:fill opacity="46003f"/>
                        <v:path arrowok="t" o:connecttype="custom" o:connectlocs="0,1038;0,2411;4102,3432;4102,0;0,1038" o:connectangles="0,0,0,0,0"/>
                      </v:shape>
                    </v:group>
                    <v:rect id="Rectangle 15" o:spid="_x0000_s1038" style="position:absolute;left:1800;top:1440;width:8638;height:1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" filled="f" stroked="f">
                      <v:textbox style="mso-fit-shape-to-text:t">
                        <w:txbxContent>
                          <w:sdt>
                            <w:sdtPr>
                              <w:rPr>
                                <w:b/>
                                <w:bCs/>
                                <w:color w:val="000000" w:themeColor="text1"/>
                                <w:sz w:val="32"/>
                                <w:szCs w:val="32"/>
                              </w:rPr>
                              <w:alias w:val="Company"/>
                              <w:id w:val="705995191"/>
                              <w:dataBinding w:prefixMappings="xmlns:ns0='http://schemas.openxmlformats.org/officeDocument/2006/extended-properties'" w:xpath="/ns0:Properties[1]/ns0:Company[1]" w:storeItemID="{6668398D-A668-4E3E-A5EB-62B293D839F1}"/>
                              <w:text/>
                            </w:sdtPr>
                            <w:sdtEndPr/>
                            <w:sdtContent>
                              <w:p w:rsidR="009D2942" w:rsidRDefault="00A977F8">
                                <w:pPr>
                                  <w:spacing w:after="0"/>
                                  <w:rPr>
                                    <w:b/>
                                    <w:bCs/>
                                    <w:color w:val="000000" w:themeColor="text1"/>
                                    <w:sz w:val="32"/>
                                    <w:szCs w:val="32"/>
                                  </w:rPr>
                                </w:pPr>
                                <w:r>
                                  <w:rPr>
                                    <w:b/>
                                    <w:bCs/>
                                    <w:color w:val="000000" w:themeColor="text1"/>
                                    <w:sz w:val="32"/>
                                    <w:szCs w:val="32"/>
                                  </w:rPr>
                                  <w:t>Warwickshire County Council</w:t>
                                </w:r>
                              </w:p>
                            </w:sdtContent>
                          </w:sdt>
                          <w:p w:rsidR="009D2942" w:rsidRDefault="009D2942">
                            <w:pPr>
                              <w:spacing w:after="0"/>
                              <w:rPr>
                                <w:b/>
                                <w:bCs/>
                                <w:color w:val="000000" w:themeColor="text1"/>
                                <w:sz w:val="32"/>
                                <w:szCs w:val="32"/>
                              </w:rPr>
                            </w:pPr>
                          </w:p>
                        </w:txbxContent>
                      </v:textbox>
                    </v:rect>
                    <v:rect id="Rectangle 16" o:spid="_x0000_s1039" style="position:absolute;left:6494;top:11160;width:4998;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" filled="f" stroked="f">
                      <v:textbox style="mso-fit-shape-to-text:t">
                        <w:txbxContent>
                          <w:p w:rsidR="009D2942" w:rsidRPr="00926FE1" w:rsidRDefault="009D2942">
                            <w:pPr>
                              <w:jc w:val="right"/>
                              <w:rPr>
                                <w:sz w:val="96"/>
                                <w:szCs w:val="96"/>
                                <w14:numForm w14:val="oldStyle"/>
                              </w:rPr>
                            </w:pPr>
                            <w:r w:rsidRPr="00926FE1">
                              <w:rPr>
                                <w:sz w:val="96"/>
                                <w:szCs w:val="96"/>
                                <w14:numForm w14:val="oldStyle"/>
                              </w:rPr>
                              <w:t>20</w:t>
                            </w:r>
                            <w:r w:rsidR="004F489B" w:rsidRPr="00926FE1">
                              <w:rPr>
                                <w:sz w:val="96"/>
                                <w:szCs w:val="96"/>
                                <w:lang w:val="en-US"/>
                                <w14:numForm w14:val="oldStyle"/>
                              </w:rPr>
                              <w:t>1</w:t>
                            </w:r>
                            <w:r w:rsidR="00651A3F">
                              <w:rPr>
                                <w:sz w:val="96"/>
                                <w:szCs w:val="96"/>
                                <w:lang w:val="en-US"/>
                                <w14:numForm w14:val="oldStyle"/>
                              </w:rPr>
                              <w:t>9</w:t>
                            </w:r>
                          </w:p>
                        </w:txbxContent>
                      </v:textbox>
                    </v:rect>
                    <v:rect id="Rectangle 17" o:spid="_x0000_s1040" style="position:absolute;left:1800;top:2294;width:8638;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" filled="f" stroked="f">
                      <v:textbox>
                        <w:txbxContent>
                          <w:sdt>
                            <w:sdtPr>
                              <w:rPr>
                                <w:b/>
                                <w:bCs/>
                                <w:color w:val="1F497D" w:themeColor="text2"/>
                                <w:sz w:val="72"/>
                                <w:szCs w:val="72"/>
                              </w:rPr>
                              <w:alias w:val="Title"/>
                              <w:id w:val="950896554"/>
                              <w:dataBinding w:prefixMappings="xmlns:ns0='http://schemas.openxmlformats.org/package/2006/metadata/core-properties' xmlns:ns1='http://purl.org/dc/elements/1.1/'" w:xpath="/ns0:coreProperties[1]/ns1:title[1]" w:storeItemID="{6C3C8BC8-F283-45AE-878A-BAB7291924A1}"/>
                              <w:text/>
                            </w:sdtPr>
                            <w:sdtEndPr/>
                            <w:sdtContent>
                              <w:p w:rsidR="009D2942" w:rsidRDefault="005F56B5">
                                <w:pPr>
                                  <w:spacing w:after="0"/>
                                  <w:rPr>
                                    <w:b/>
                                    <w:bCs/>
                                    <w:color w:val="1F497D" w:themeColor="text2"/>
                                    <w:sz w:val="72"/>
                                    <w:szCs w:val="72"/>
                                  </w:rPr>
                                </w:pPr>
                                <w:r>
                                  <w:rPr>
                                    <w:b/>
                                    <w:bCs/>
                                    <w:color w:val="1F497D" w:themeColor="text2"/>
                                    <w:sz w:val="72"/>
                                    <w:szCs w:val="72"/>
                                  </w:rPr>
                                  <w:t>Support Guide</w:t>
                                </w:r>
                                <w:r w:rsidR="00377C07">
                                  <w:rPr>
                                    <w:b/>
                                    <w:bCs/>
                                    <w:color w:val="1F497D" w:themeColor="text2"/>
                                    <w:sz w:val="72"/>
                                    <w:szCs w:val="72"/>
                                  </w:rPr>
                                  <w:t xml:space="preserve"> for Schools</w:t>
                                </w:r>
                              </w:p>
                            </w:sdtContent>
                          </w:sdt>
                          <w:sdt>
                            <w:sdtPr>
                              <w:rPr>
                                <w:b/>
                                <w:bCs/>
                                <w:color w:val="4F81BD" w:themeColor="accent1"/>
                                <w:sz w:val="40"/>
                                <w:szCs w:val="40"/>
                              </w:rPr>
                              <w:alias w:val="Subtitle"/>
                              <w:id w:val="-606668674"/>
                              <w:dataBinding w:prefixMappings="xmlns:ns0='http://schemas.openxmlformats.org/package/2006/metadata/core-properties' xmlns:ns1='http://purl.org/dc/elements/1.1/'" w:xpath="/ns0:coreProperties[1]/ns1:subject[1]" w:storeItemID="{6C3C8BC8-F283-45AE-878A-BAB7291924A1}"/>
                              <w:text/>
                            </w:sdtPr>
                            <w:sdtEndPr/>
                            <w:sdtContent>
                              <w:p w:rsidR="009D2942" w:rsidRDefault="00926FE1">
                                <w:pPr>
                                  <w:rPr>
                                    <w:b/>
                                    <w:bCs/>
                                    <w:color w:val="4F81BD" w:themeColor="accent1"/>
                                    <w:sz w:val="40"/>
                                    <w:szCs w:val="40"/>
                                  </w:rPr>
                                </w:pPr>
                                <w:r>
                                  <w:rPr>
                                    <w:b/>
                                    <w:bCs/>
                                    <w:color w:val="4F81BD" w:themeColor="accent1"/>
                                    <w:sz w:val="40"/>
                                    <w:szCs w:val="40"/>
                                  </w:rPr>
                                  <w:t>MIDAS Support</w:t>
                                </w:r>
                              </w:p>
                            </w:sdtContent>
                          </w:sdt>
                          <w:sdt>
                            <w:sdtPr>
                              <w:rPr>
                                <w:b/>
                                <w:bCs/>
                                <w:color w:val="000000" w:themeColor="text1"/>
                                <w:sz w:val="32"/>
                                <w:szCs w:val="32"/>
                              </w:rPr>
                              <w:alias w:val="Author"/>
                              <w:id w:val="1678001744"/>
                              <w:dataBinding w:prefixMappings="xmlns:ns0='http://schemas.openxmlformats.org/package/2006/metadata/core-properties' xmlns:ns1='http://purl.org/dc/elements/1.1/'" w:xpath="/ns0:coreProperties[1]/ns1:creator[1]" w:storeItemID="{6C3C8BC8-F283-45AE-878A-BAB7291924A1}"/>
                              <w:text/>
                            </w:sdtPr>
                            <w:sdtEndPr/>
                            <w:sdtContent>
                              <w:p w:rsidR="009D2942" w:rsidRDefault="00CD4EEE">
                                <w:pPr>
                                  <w:rPr>
                                    <w:b/>
                                    <w:bCs/>
                                    <w:color w:val="000000" w:themeColor="text1"/>
                                    <w:sz w:val="32"/>
                                    <w:szCs w:val="32"/>
                                  </w:rPr>
                                </w:pPr>
                                <w:r>
                                  <w:rPr>
                                    <w:b/>
                                    <w:bCs/>
                                    <w:color w:val="000000" w:themeColor="text1"/>
                                    <w:sz w:val="32"/>
                                    <w:szCs w:val="32"/>
                                  </w:rPr>
                                  <w:t>Emma Gelfs</w:t>
                                </w:r>
                              </w:p>
                            </w:sdtContent>
                          </w:sdt>
                          <w:p w:rsidR="009D2942" w:rsidRDefault="009D2942">
                            <w:pPr>
                              <w:rPr>
                                <w:b/>
                                <w:bCs/>
                                <w:color w:val="000000" w:themeColor="text1"/>
                                <w:sz w:val="32"/>
                                <w:szCs w:val="32"/>
                              </w:rPr>
                            </w:pPr>
                          </w:p>
                          <w:p w:rsidR="0048401E" w:rsidRDefault="0048401E"/>
                        </w:txbxContent>
                      </v:textbox>
                    </v:rect>
                    <w10:wrap anchorx="page" anchory="margin"/>
                  </v:group>
                </w:pict>
              </mc:Fallback>
            </mc:AlternateContent>
          </w:r>
          <w:r w:rsidR="009D2942">
            <w:br w:type="page"/>
          </w:r>
        </w:sdtContent>
      </w:sdt>
      <w:r w:rsidR="009D2942" w:rsidRPr="00D84F42">
        <w:rPr>
          <w:color w:val="548DD4" w:themeColor="text2" w:themeTint="99"/>
        </w:rPr>
        <w:t xml:space="preserve"> </w:t>
      </w:r>
      <w:bookmarkStart w:id="1" w:name="_Toc339286200"/>
      <w:r w:rsidR="00FD779B" w:rsidRPr="008B3703">
        <w:rPr>
          <w:rFonts w:asciiTheme="majorHAnsi" w:eastAsiaTheme="majorEastAsia" w:hAnsiTheme="majorHAnsi" w:cstheme="majorBidi"/>
          <w:b/>
          <w:bCs/>
          <w:color w:val="365F91" w:themeColor="accent1" w:themeShade="BF"/>
          <w:sz w:val="28"/>
          <w:szCs w:val="28"/>
          <w:u w:val="single"/>
        </w:rPr>
        <w:t>Contents</w:t>
      </w:r>
    </w:p>
    <w:p w:rsidR="00B924C4" w:rsidRDefault="002D576A" w:rsidP="00882B92">
      <w:pPr>
        <w:spacing w:before="100" w:beforeAutospacing="1"/>
        <w:rPr>
          <w:sz w:val="24"/>
          <w:szCs w:val="24"/>
        </w:rPr>
      </w:pPr>
      <w:r>
        <w:rPr>
          <w:sz w:val="24"/>
          <w:szCs w:val="24"/>
        </w:rPr>
        <w:t>Introduction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Page 1</w:t>
      </w:r>
    </w:p>
    <w:p w:rsidR="002D576A" w:rsidRDefault="005F56B5" w:rsidP="00882B92">
      <w:pPr>
        <w:spacing w:before="100" w:beforeAutospacing="1"/>
        <w:rPr>
          <w:sz w:val="24"/>
          <w:szCs w:val="24"/>
        </w:rPr>
      </w:pPr>
      <w:r>
        <w:rPr>
          <w:sz w:val="24"/>
          <w:szCs w:val="24"/>
        </w:rPr>
        <w:t xml:space="preserve">Accessing the </w:t>
      </w:r>
      <w:r w:rsidR="00926FE1">
        <w:rPr>
          <w:sz w:val="24"/>
          <w:szCs w:val="24"/>
        </w:rPr>
        <w:t>Service Desk</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D576A">
        <w:rPr>
          <w:sz w:val="24"/>
          <w:szCs w:val="24"/>
        </w:rPr>
        <w:t>Page 1</w:t>
      </w:r>
    </w:p>
    <w:p w:rsidR="002D576A" w:rsidRDefault="00926FE1" w:rsidP="00882B92">
      <w:pPr>
        <w:spacing w:before="100" w:beforeAutospacing="1"/>
        <w:rPr>
          <w:sz w:val="24"/>
          <w:szCs w:val="24"/>
        </w:rPr>
      </w:pPr>
      <w:r>
        <w:rPr>
          <w:sz w:val="24"/>
          <w:szCs w:val="24"/>
        </w:rPr>
        <w:t>Service Levels</w:t>
      </w:r>
      <w:r w:rsidR="008B3703">
        <w:rPr>
          <w:sz w:val="24"/>
          <w:szCs w:val="24"/>
        </w:rPr>
        <w:tab/>
      </w:r>
      <w:r w:rsidR="008B3703">
        <w:rPr>
          <w:sz w:val="24"/>
          <w:szCs w:val="24"/>
        </w:rPr>
        <w:tab/>
      </w:r>
      <w:r w:rsidR="008B3703">
        <w:rPr>
          <w:sz w:val="24"/>
          <w:szCs w:val="24"/>
        </w:rPr>
        <w:tab/>
      </w:r>
      <w:r w:rsidR="002D576A">
        <w:rPr>
          <w:sz w:val="24"/>
          <w:szCs w:val="24"/>
        </w:rPr>
        <w:tab/>
      </w:r>
      <w:r w:rsidR="002D576A">
        <w:rPr>
          <w:sz w:val="24"/>
          <w:szCs w:val="24"/>
        </w:rPr>
        <w:tab/>
      </w:r>
      <w:r w:rsidR="002D576A">
        <w:rPr>
          <w:sz w:val="24"/>
          <w:szCs w:val="24"/>
        </w:rPr>
        <w:tab/>
      </w:r>
      <w:r w:rsidR="002D576A">
        <w:rPr>
          <w:sz w:val="24"/>
          <w:szCs w:val="24"/>
        </w:rPr>
        <w:tab/>
      </w:r>
      <w:r w:rsidR="002D576A">
        <w:rPr>
          <w:sz w:val="24"/>
          <w:szCs w:val="24"/>
        </w:rPr>
        <w:tab/>
        <w:t xml:space="preserve">Page </w:t>
      </w:r>
      <w:r>
        <w:rPr>
          <w:sz w:val="24"/>
          <w:szCs w:val="24"/>
        </w:rPr>
        <w:t>2</w:t>
      </w:r>
    </w:p>
    <w:p w:rsidR="002D576A" w:rsidRDefault="00926FE1" w:rsidP="00882B92">
      <w:pPr>
        <w:spacing w:before="100" w:beforeAutospacing="1"/>
      </w:pPr>
      <w:r>
        <w:rPr>
          <w:sz w:val="24"/>
          <w:szCs w:val="24"/>
        </w:rPr>
        <w:t>Escalations</w:t>
      </w:r>
      <w:r w:rsidR="002D576A">
        <w:rPr>
          <w:sz w:val="24"/>
          <w:szCs w:val="24"/>
        </w:rPr>
        <w:tab/>
      </w:r>
      <w:r w:rsidR="002D576A">
        <w:rPr>
          <w:sz w:val="24"/>
          <w:szCs w:val="24"/>
        </w:rPr>
        <w:tab/>
      </w:r>
      <w:r w:rsidR="002D576A">
        <w:rPr>
          <w:sz w:val="24"/>
          <w:szCs w:val="24"/>
        </w:rPr>
        <w:tab/>
      </w:r>
      <w:r w:rsidR="002D576A">
        <w:rPr>
          <w:sz w:val="24"/>
          <w:szCs w:val="24"/>
        </w:rPr>
        <w:tab/>
      </w:r>
      <w:r w:rsidR="002D576A">
        <w:rPr>
          <w:sz w:val="24"/>
          <w:szCs w:val="24"/>
        </w:rPr>
        <w:tab/>
      </w:r>
      <w:r w:rsidR="002D576A">
        <w:rPr>
          <w:sz w:val="24"/>
          <w:szCs w:val="24"/>
        </w:rPr>
        <w:tab/>
      </w:r>
      <w:r w:rsidR="002D576A">
        <w:rPr>
          <w:sz w:val="24"/>
          <w:szCs w:val="24"/>
        </w:rPr>
        <w:tab/>
      </w:r>
      <w:r w:rsidR="002D576A">
        <w:rPr>
          <w:sz w:val="24"/>
          <w:szCs w:val="24"/>
        </w:rPr>
        <w:tab/>
        <w:t>Page 2</w:t>
      </w:r>
    </w:p>
    <w:p w:rsidR="00FD779B" w:rsidRDefault="00FD779B" w:rsidP="00FD779B">
      <w:pPr>
        <w:pStyle w:val="Heading1"/>
      </w:pPr>
      <w:r>
        <w:t>Introduction</w:t>
      </w:r>
      <w:bookmarkEnd w:id="1"/>
      <w:r>
        <w:t xml:space="preserve"> </w:t>
      </w:r>
    </w:p>
    <w:p w:rsidR="00317DAB" w:rsidRDefault="00317DAB" w:rsidP="00D14F8E">
      <w:pPr>
        <w:spacing w:after="0"/>
        <w:ind w:right="-46"/>
        <w:jc w:val="both"/>
        <w:rPr>
          <w:b/>
          <w:bCs/>
        </w:rPr>
      </w:pPr>
    </w:p>
    <w:p w:rsidR="0001426F" w:rsidRDefault="0001426F" w:rsidP="00D14F8E">
      <w:pPr>
        <w:spacing w:after="0"/>
        <w:ind w:right="-46"/>
        <w:jc w:val="both"/>
        <w:rPr>
          <w:b/>
          <w:bCs/>
        </w:rPr>
      </w:pPr>
    </w:p>
    <w:p w:rsidR="00926FE1" w:rsidRDefault="00926FE1" w:rsidP="00926FE1">
      <w:pPr>
        <w:jc w:val="both"/>
        <w:rPr>
          <w:spacing w:val="2"/>
        </w:rPr>
      </w:pPr>
      <w:r>
        <w:rPr>
          <w:spacing w:val="2"/>
        </w:rPr>
        <w:t xml:space="preserve">The </w:t>
      </w:r>
      <w:r w:rsidR="0001426F">
        <w:rPr>
          <w:spacing w:val="2"/>
        </w:rPr>
        <w:t xml:space="preserve">MIDAS </w:t>
      </w:r>
      <w:r>
        <w:rPr>
          <w:spacing w:val="2"/>
        </w:rPr>
        <w:t xml:space="preserve">team consists of </w:t>
      </w:r>
      <w:r w:rsidR="00A43CD5">
        <w:rPr>
          <w:spacing w:val="2"/>
        </w:rPr>
        <w:t>seven</w:t>
      </w:r>
      <w:r>
        <w:rPr>
          <w:spacing w:val="2"/>
        </w:rPr>
        <w:t xml:space="preserve"> support and training professionals each specialising in specific areas of SIMS. </w:t>
      </w:r>
    </w:p>
    <w:p w:rsidR="00926FE1" w:rsidRDefault="00A43CD5" w:rsidP="00926FE1">
      <w:pPr>
        <w:jc w:val="both"/>
        <w:rPr>
          <w:spacing w:val="2"/>
        </w:rPr>
      </w:pPr>
      <w:r>
        <w:rPr>
          <w:spacing w:val="2"/>
        </w:rPr>
        <w:t xml:space="preserve">Each member of the </w:t>
      </w:r>
      <w:r w:rsidR="00926FE1">
        <w:rPr>
          <w:spacing w:val="2"/>
        </w:rPr>
        <w:t xml:space="preserve">team </w:t>
      </w:r>
      <w:r>
        <w:rPr>
          <w:spacing w:val="2"/>
        </w:rPr>
        <w:t xml:space="preserve">has </w:t>
      </w:r>
      <w:r w:rsidR="00926FE1">
        <w:rPr>
          <w:spacing w:val="2"/>
        </w:rPr>
        <w:t xml:space="preserve">over </w:t>
      </w:r>
      <w:r>
        <w:rPr>
          <w:spacing w:val="2"/>
        </w:rPr>
        <w:t>ten</w:t>
      </w:r>
      <w:r w:rsidR="00926FE1">
        <w:rPr>
          <w:spacing w:val="2"/>
        </w:rPr>
        <w:t xml:space="preserve"> years experience in delivering SIMS support and </w:t>
      </w:r>
      <w:r>
        <w:rPr>
          <w:spacing w:val="2"/>
        </w:rPr>
        <w:t xml:space="preserve">the team </w:t>
      </w:r>
      <w:r w:rsidR="00926FE1">
        <w:rPr>
          <w:spacing w:val="2"/>
        </w:rPr>
        <w:t>has maintained CAPITA SIMS accreditation for over ten years.</w:t>
      </w:r>
    </w:p>
    <w:p w:rsidR="00926FE1" w:rsidRDefault="00926FE1" w:rsidP="00926FE1">
      <w:pPr>
        <w:jc w:val="both"/>
      </w:pPr>
      <w:r>
        <w:rPr>
          <w:spacing w:val="-5"/>
          <w:w w:val="99"/>
        </w:rPr>
        <w:t xml:space="preserve">The </w:t>
      </w:r>
      <w:r w:rsidRPr="00AC2D85">
        <w:rPr>
          <w:spacing w:val="-5"/>
          <w:w w:val="99"/>
        </w:rPr>
        <w:t>M</w:t>
      </w:r>
      <w:r w:rsidRPr="00AC2D85">
        <w:rPr>
          <w:spacing w:val="-4"/>
        </w:rPr>
        <w:t>ID</w:t>
      </w:r>
      <w:r w:rsidRPr="00AC2D85">
        <w:rPr>
          <w:spacing w:val="-5"/>
          <w:w w:val="99"/>
        </w:rPr>
        <w:t>A</w:t>
      </w:r>
      <w:r w:rsidRPr="00AC2D85">
        <w:t>S</w:t>
      </w:r>
      <w:r w:rsidRPr="00AC2D85">
        <w:rPr>
          <w:spacing w:val="-31"/>
        </w:rPr>
        <w:t xml:space="preserve"> </w:t>
      </w:r>
      <w:r>
        <w:rPr>
          <w:spacing w:val="-5"/>
        </w:rPr>
        <w:t>service i</w:t>
      </w:r>
      <w:r w:rsidRPr="00AC2D85">
        <w:rPr>
          <w:spacing w:val="-5"/>
        </w:rPr>
        <w:t>n</w:t>
      </w:r>
      <w:r w:rsidRPr="00AC2D85">
        <w:rPr>
          <w:spacing w:val="-4"/>
        </w:rPr>
        <w:t>c</w:t>
      </w:r>
      <w:r w:rsidRPr="00AC2D85">
        <w:rPr>
          <w:spacing w:val="-5"/>
        </w:rPr>
        <w:t>lud</w:t>
      </w:r>
      <w:r w:rsidRPr="00AC2D85">
        <w:rPr>
          <w:spacing w:val="-4"/>
        </w:rPr>
        <w:t xml:space="preserve">es comprehensive </w:t>
      </w:r>
      <w:r w:rsidRPr="00AC2D85">
        <w:rPr>
          <w:spacing w:val="-2"/>
        </w:rPr>
        <w:t>advice</w:t>
      </w:r>
      <w:r w:rsidRPr="00AC2D85">
        <w:t>, guidance, consultancy</w:t>
      </w:r>
      <w:r w:rsidRPr="00AC2D85">
        <w:rPr>
          <w:spacing w:val="-17"/>
          <w:w w:val="99"/>
        </w:rPr>
        <w:t xml:space="preserve"> </w:t>
      </w:r>
      <w:r w:rsidRPr="00AC2D85">
        <w:rPr>
          <w:spacing w:val="-2"/>
        </w:rPr>
        <w:t>an</w:t>
      </w:r>
      <w:r w:rsidRPr="00AC2D85">
        <w:t xml:space="preserve">d </w:t>
      </w:r>
      <w:r w:rsidRPr="00AC2D85">
        <w:rPr>
          <w:spacing w:val="-2"/>
        </w:rPr>
        <w:t>suppor</w:t>
      </w:r>
      <w:r w:rsidRPr="00AC2D85">
        <w:t>t</w:t>
      </w:r>
      <w:r w:rsidRPr="00AC2D85">
        <w:rPr>
          <w:spacing w:val="-26"/>
        </w:rPr>
        <w:t xml:space="preserve"> </w:t>
      </w:r>
      <w:r w:rsidRPr="00AC2D85">
        <w:rPr>
          <w:spacing w:val="-4"/>
        </w:rPr>
        <w:t>f</w:t>
      </w:r>
      <w:r w:rsidRPr="00AC2D85">
        <w:rPr>
          <w:spacing w:val="-2"/>
        </w:rPr>
        <w:t>o</w:t>
      </w:r>
      <w:r w:rsidRPr="00AC2D85">
        <w:t>r</w:t>
      </w:r>
      <w:r w:rsidRPr="00AC2D85">
        <w:rPr>
          <w:spacing w:val="-22"/>
        </w:rPr>
        <w:t xml:space="preserve"> </w:t>
      </w:r>
      <w:r w:rsidRPr="00AC2D85">
        <w:rPr>
          <w:spacing w:val="-4"/>
        </w:rPr>
        <w:t>y</w:t>
      </w:r>
      <w:r w:rsidRPr="00AC2D85">
        <w:rPr>
          <w:spacing w:val="-2"/>
        </w:rPr>
        <w:t>ou</w:t>
      </w:r>
      <w:r w:rsidRPr="00AC2D85">
        <w:t>r</w:t>
      </w:r>
      <w:r w:rsidRPr="00AC2D85">
        <w:rPr>
          <w:spacing w:val="-23"/>
        </w:rPr>
        <w:t xml:space="preserve"> </w:t>
      </w:r>
      <w:r w:rsidRPr="00AC2D85">
        <w:rPr>
          <w:spacing w:val="-2"/>
        </w:rPr>
        <w:t>schoo</w:t>
      </w:r>
      <w:r w:rsidRPr="00AC2D85">
        <w:t>l</w:t>
      </w:r>
      <w:r w:rsidRPr="00AC2D85">
        <w:rPr>
          <w:spacing w:val="-25"/>
        </w:rPr>
        <w:t xml:space="preserve"> </w:t>
      </w:r>
      <w:r w:rsidRPr="00AC2D85">
        <w:rPr>
          <w:spacing w:val="-2"/>
        </w:rPr>
        <w:t>work</w:t>
      </w:r>
      <w:r w:rsidRPr="00AC2D85">
        <w:rPr>
          <w:spacing w:val="-4"/>
        </w:rPr>
        <w:t>f</w:t>
      </w:r>
      <w:r w:rsidRPr="00AC2D85">
        <w:rPr>
          <w:spacing w:val="-2"/>
        </w:rPr>
        <w:t>o</w:t>
      </w:r>
      <w:r w:rsidRPr="00AC2D85">
        <w:rPr>
          <w:spacing w:val="-3"/>
        </w:rPr>
        <w:t>r</w:t>
      </w:r>
      <w:r w:rsidRPr="00AC2D85">
        <w:rPr>
          <w:spacing w:val="-2"/>
        </w:rPr>
        <w:t>c</w:t>
      </w:r>
      <w:r w:rsidRPr="00AC2D85">
        <w:t>e</w:t>
      </w:r>
      <w:r>
        <w:t xml:space="preserve"> helping schools </w:t>
      </w:r>
      <w:r w:rsidRPr="00AC2D85">
        <w:rPr>
          <w:spacing w:val="-2"/>
        </w:rPr>
        <w:t>maximis</w:t>
      </w:r>
      <w:r w:rsidRPr="00AC2D85">
        <w:t>e</w:t>
      </w:r>
      <w:r w:rsidRPr="00AC2D85">
        <w:rPr>
          <w:spacing w:val="-27"/>
        </w:rPr>
        <w:t xml:space="preserve"> </w:t>
      </w:r>
      <w:r w:rsidRPr="00AC2D85">
        <w:rPr>
          <w:spacing w:val="-2"/>
        </w:rPr>
        <w:t>th</w:t>
      </w:r>
      <w:r w:rsidRPr="00AC2D85">
        <w:t>e use</w:t>
      </w:r>
      <w:r w:rsidRPr="00AC2D85">
        <w:rPr>
          <w:spacing w:val="-4"/>
        </w:rPr>
        <w:t xml:space="preserve"> </w:t>
      </w:r>
      <w:r w:rsidRPr="00AC2D85">
        <w:t>of</w:t>
      </w:r>
      <w:r w:rsidRPr="00AC2D85">
        <w:rPr>
          <w:spacing w:val="-4"/>
        </w:rPr>
        <w:t xml:space="preserve"> </w:t>
      </w:r>
      <w:r w:rsidRPr="00AC2D85">
        <w:t>SIMS</w:t>
      </w:r>
      <w:r>
        <w:t xml:space="preserve">, </w:t>
      </w:r>
      <w:r w:rsidRPr="00AC2D85">
        <w:t>other</w:t>
      </w:r>
      <w:r w:rsidRPr="00AC2D85">
        <w:rPr>
          <w:spacing w:val="-4"/>
        </w:rPr>
        <w:t xml:space="preserve"> </w:t>
      </w:r>
      <w:r w:rsidRPr="00AC2D85">
        <w:t>Management</w:t>
      </w:r>
      <w:r w:rsidRPr="00AC2D85">
        <w:rPr>
          <w:spacing w:val="-17"/>
        </w:rPr>
        <w:t xml:space="preserve"> </w:t>
      </w:r>
      <w:r w:rsidRPr="00AC2D85">
        <w:rPr>
          <w:spacing w:val="-1"/>
        </w:rPr>
        <w:t>I</w:t>
      </w:r>
      <w:r w:rsidRPr="00AC2D85">
        <w:t>n</w:t>
      </w:r>
      <w:r w:rsidRPr="00AC2D85">
        <w:rPr>
          <w:spacing w:val="-2"/>
        </w:rPr>
        <w:t>f</w:t>
      </w:r>
      <w:r w:rsidRPr="00AC2D85">
        <w:t>ormation S</w:t>
      </w:r>
      <w:r w:rsidRPr="00AC2D85">
        <w:rPr>
          <w:spacing w:val="3"/>
        </w:rPr>
        <w:t>ystem</w:t>
      </w:r>
      <w:r w:rsidRPr="00AC2D85">
        <w:t>s</w:t>
      </w:r>
      <w:r w:rsidRPr="00AC2D85">
        <w:rPr>
          <w:spacing w:val="3"/>
        </w:rPr>
        <w:t xml:space="preserve"> (MIS</w:t>
      </w:r>
      <w:r w:rsidRPr="00AC2D85">
        <w:t>)</w:t>
      </w:r>
      <w:r w:rsidRPr="00AC2D85">
        <w:rPr>
          <w:spacing w:val="1"/>
        </w:rPr>
        <w:t xml:space="preserve"> </w:t>
      </w:r>
      <w:r w:rsidRPr="00AC2D85">
        <w:rPr>
          <w:spacing w:val="3"/>
        </w:rPr>
        <w:t>an</w:t>
      </w:r>
      <w:r w:rsidRPr="00AC2D85">
        <w:t>d</w:t>
      </w:r>
      <w:r w:rsidRPr="00AC2D85">
        <w:rPr>
          <w:spacing w:val="1"/>
        </w:rPr>
        <w:t xml:space="preserve"> </w:t>
      </w:r>
      <w:r w:rsidRPr="00AC2D85">
        <w:rPr>
          <w:spacing w:val="3"/>
        </w:rPr>
        <w:t>dat</w:t>
      </w:r>
      <w:r w:rsidRPr="00AC2D85">
        <w:t>a</w:t>
      </w:r>
      <w:r w:rsidRPr="00AC2D85">
        <w:rPr>
          <w:spacing w:val="1"/>
        </w:rPr>
        <w:t xml:space="preserve"> </w:t>
      </w:r>
      <w:r w:rsidRPr="00AC2D85">
        <w:rPr>
          <w:spacing w:val="3"/>
        </w:rPr>
        <w:t>t</w:t>
      </w:r>
      <w:r w:rsidRPr="00AC2D85">
        <w:t>o</w:t>
      </w:r>
      <w:r w:rsidRPr="00AC2D85">
        <w:rPr>
          <w:spacing w:val="4"/>
        </w:rPr>
        <w:t xml:space="preserve"> </w:t>
      </w:r>
      <w:r w:rsidRPr="00AC2D85">
        <w:rPr>
          <w:spacing w:val="3"/>
        </w:rPr>
        <w:t>suppor</w:t>
      </w:r>
      <w:r w:rsidRPr="00AC2D85">
        <w:t xml:space="preserve">t </w:t>
      </w:r>
      <w:r w:rsidRPr="00AC2D85">
        <w:rPr>
          <w:spacing w:val="3"/>
        </w:rPr>
        <w:t>teaching</w:t>
      </w:r>
      <w:r w:rsidRPr="00AC2D85">
        <w:t>, learning</w:t>
      </w:r>
      <w:r w:rsidRPr="00AC2D85">
        <w:rPr>
          <w:spacing w:val="-8"/>
        </w:rPr>
        <w:t xml:space="preserve"> </w:t>
      </w:r>
      <w:r w:rsidRPr="00AC2D85">
        <w:t>and</w:t>
      </w:r>
      <w:r w:rsidRPr="00AC2D85">
        <w:rPr>
          <w:spacing w:val="-4"/>
        </w:rPr>
        <w:t xml:space="preserve"> </w:t>
      </w:r>
      <w:r w:rsidRPr="00AC2D85">
        <w:t>sa</w:t>
      </w:r>
      <w:r w:rsidRPr="00AC2D85">
        <w:rPr>
          <w:spacing w:val="-3"/>
        </w:rPr>
        <w:t>f</w:t>
      </w:r>
      <w:r w:rsidRPr="00AC2D85">
        <w:t>egua</w:t>
      </w:r>
      <w:r w:rsidRPr="00AC2D85">
        <w:rPr>
          <w:spacing w:val="-1"/>
        </w:rPr>
        <w:t>r</w:t>
      </w:r>
      <w:r w:rsidRPr="00AC2D85">
        <w:t xml:space="preserve">ding.  </w:t>
      </w:r>
    </w:p>
    <w:p w:rsidR="00926FE1" w:rsidRPr="00AC2D85" w:rsidRDefault="00926FE1" w:rsidP="00926FE1">
      <w:pPr>
        <w:jc w:val="both"/>
      </w:pPr>
      <w:r>
        <w:t>Support is flexible and can be provided face to face, via the phone or remotely d</w:t>
      </w:r>
      <w:r w:rsidRPr="00AC2D85">
        <w:t xml:space="preserve">epending on the </w:t>
      </w:r>
      <w:r>
        <w:t xml:space="preserve">type of </w:t>
      </w:r>
      <w:r w:rsidRPr="00AC2D85">
        <w:t>support required</w:t>
      </w:r>
      <w:r>
        <w:t xml:space="preserve">. </w:t>
      </w:r>
      <w:r w:rsidRPr="00AC2D85">
        <w:t xml:space="preserve"> </w:t>
      </w:r>
    </w:p>
    <w:p w:rsidR="00926FE1" w:rsidRPr="00D14F8E" w:rsidRDefault="00926FE1" w:rsidP="00D14F8E">
      <w:pPr>
        <w:spacing w:after="0"/>
        <w:ind w:right="-46"/>
        <w:jc w:val="both"/>
        <w:rPr>
          <w:b/>
          <w:bCs/>
        </w:rPr>
      </w:pPr>
    </w:p>
    <w:p w:rsidR="00F755F3" w:rsidRDefault="0001426F" w:rsidP="00FD779B">
      <w:pPr>
        <w:spacing w:after="0"/>
        <w:rPr>
          <w:rStyle w:val="Heading1Char"/>
        </w:rPr>
      </w:pPr>
      <w:r>
        <w:rPr>
          <w:rStyle w:val="Heading1Char"/>
        </w:rPr>
        <w:t xml:space="preserve">Accessing the </w:t>
      </w:r>
      <w:r w:rsidR="00926FE1">
        <w:rPr>
          <w:rStyle w:val="Heading1Char"/>
        </w:rPr>
        <w:t>Service Desk</w:t>
      </w:r>
    </w:p>
    <w:p w:rsidR="0001426F" w:rsidRDefault="0001426F" w:rsidP="0001426F">
      <w:pPr>
        <w:spacing w:after="0"/>
        <w:ind w:right="-46"/>
        <w:jc w:val="both"/>
      </w:pPr>
    </w:p>
    <w:p w:rsidR="00926FE1" w:rsidRPr="005F56B5" w:rsidRDefault="00926FE1" w:rsidP="00926FE1">
      <w:pPr>
        <w:spacing w:before="100" w:beforeAutospacing="1" w:after="100" w:afterAutospacing="1"/>
        <w:jc w:val="both"/>
        <w:rPr>
          <w:rFonts w:cstheme="minorHAnsi"/>
          <w:b/>
          <w:color w:val="1F497D" w:themeColor="text2"/>
          <w:sz w:val="28"/>
          <w:szCs w:val="28"/>
        </w:rPr>
      </w:pPr>
      <w:r>
        <w:rPr>
          <w:rFonts w:cstheme="minorHAnsi"/>
        </w:rPr>
        <w:t xml:space="preserve">All requests for MIDAS support should be logged via the ICT Development Service Desk on </w:t>
      </w:r>
      <w:r w:rsidRPr="005F56B5">
        <w:rPr>
          <w:rFonts w:cstheme="minorHAnsi"/>
          <w:b/>
          <w:color w:val="1F497D" w:themeColor="text2"/>
          <w:sz w:val="28"/>
          <w:szCs w:val="28"/>
        </w:rPr>
        <w:t>01926 414100</w:t>
      </w:r>
    </w:p>
    <w:p w:rsidR="00926FE1" w:rsidRDefault="00926FE1" w:rsidP="00926FE1">
      <w:pPr>
        <w:spacing w:before="100" w:beforeAutospacing="1" w:after="100" w:afterAutospacing="1"/>
        <w:jc w:val="both"/>
        <w:rPr>
          <w:rFonts w:cstheme="minorHAnsi"/>
          <w:color w:val="000000"/>
          <w:lang w:eastAsia="en-GB"/>
        </w:rPr>
      </w:pPr>
      <w:r w:rsidRPr="00AC2D85">
        <w:rPr>
          <w:rFonts w:cstheme="minorHAnsi"/>
          <w:color w:val="000000"/>
          <w:lang w:eastAsia="en-GB"/>
        </w:rPr>
        <w:t xml:space="preserve">The Service Desk is available between 8.30am </w:t>
      </w:r>
      <w:r w:rsidR="0001426F">
        <w:rPr>
          <w:rFonts w:cstheme="minorHAnsi"/>
          <w:color w:val="000000"/>
          <w:lang w:eastAsia="en-GB"/>
        </w:rPr>
        <w:t>and</w:t>
      </w:r>
      <w:r w:rsidRPr="00AC2D85">
        <w:rPr>
          <w:rFonts w:cstheme="minorHAnsi"/>
          <w:color w:val="000000"/>
          <w:lang w:eastAsia="en-GB"/>
        </w:rPr>
        <w:t xml:space="preserve"> 5pm</w:t>
      </w:r>
      <w:r>
        <w:rPr>
          <w:rFonts w:cstheme="minorHAnsi"/>
          <w:color w:val="000000"/>
          <w:lang w:eastAsia="en-GB"/>
        </w:rPr>
        <w:t xml:space="preserve"> during term time and between 9</w:t>
      </w:r>
      <w:r w:rsidRPr="00AC2D85">
        <w:rPr>
          <w:rFonts w:cstheme="minorHAnsi"/>
          <w:color w:val="000000"/>
          <w:lang w:eastAsia="en-GB"/>
        </w:rPr>
        <w:t xml:space="preserve">am and </w:t>
      </w:r>
      <w:r>
        <w:rPr>
          <w:rFonts w:cstheme="minorHAnsi"/>
          <w:color w:val="000000"/>
          <w:lang w:eastAsia="en-GB"/>
        </w:rPr>
        <w:t>4</w:t>
      </w:r>
      <w:r w:rsidRPr="00AC2D85">
        <w:rPr>
          <w:rFonts w:cstheme="minorHAnsi"/>
          <w:color w:val="000000"/>
          <w:lang w:eastAsia="en-GB"/>
        </w:rPr>
        <w:t>pm during school holidays (with the exception of the Christmas holiday and bank holidays)</w:t>
      </w:r>
      <w:r>
        <w:rPr>
          <w:rFonts w:cstheme="minorHAnsi"/>
          <w:color w:val="000000"/>
          <w:lang w:eastAsia="en-GB"/>
        </w:rPr>
        <w:t>.</w:t>
      </w:r>
      <w:r w:rsidRPr="00AC2D85">
        <w:rPr>
          <w:rFonts w:cstheme="minorHAnsi"/>
          <w:color w:val="000000"/>
          <w:lang w:eastAsia="en-GB"/>
        </w:rPr>
        <w:t xml:space="preserve"> </w:t>
      </w:r>
    </w:p>
    <w:p w:rsidR="00926FE1" w:rsidRPr="00AC2D85" w:rsidRDefault="00926FE1" w:rsidP="00926FE1">
      <w:pPr>
        <w:spacing w:before="100" w:beforeAutospacing="1" w:after="100" w:afterAutospacing="1"/>
        <w:jc w:val="both"/>
        <w:rPr>
          <w:rFonts w:cstheme="minorHAnsi"/>
          <w:color w:val="000000"/>
          <w:lang w:eastAsia="en-GB"/>
        </w:rPr>
      </w:pPr>
      <w:r w:rsidRPr="00AC2D85">
        <w:rPr>
          <w:rFonts w:cstheme="minorHAnsi"/>
          <w:color w:val="000000"/>
          <w:lang w:eastAsia="en-GB"/>
        </w:rPr>
        <w:t>All Service Desk requests are recorded in our call logging system, Supportworks, and are proactively monitored to ensure that we meet our service level agreement targets.</w:t>
      </w:r>
    </w:p>
    <w:p w:rsidR="00926FE1" w:rsidRDefault="00926FE1" w:rsidP="00A43CD5">
      <w:pPr>
        <w:spacing w:before="100" w:beforeAutospacing="1" w:after="120"/>
        <w:jc w:val="both"/>
        <w:rPr>
          <w:rFonts w:cstheme="minorHAnsi"/>
          <w:sz w:val="28"/>
          <w:szCs w:val="28"/>
        </w:rPr>
      </w:pPr>
      <w:r w:rsidRPr="00AC2D85">
        <w:rPr>
          <w:rFonts w:cstheme="minorHAnsi"/>
        </w:rPr>
        <w:t xml:space="preserve">You can also email the Service Desk at </w:t>
      </w:r>
      <w:hyperlink r:id="rId9" w:history="1">
        <w:r w:rsidRPr="005F56B5">
          <w:rPr>
            <w:rStyle w:val="Hyperlink"/>
            <w:rFonts w:cstheme="minorHAnsi"/>
            <w:b/>
            <w:color w:val="1F497D" w:themeColor="text2"/>
            <w:sz w:val="28"/>
            <w:szCs w:val="28"/>
          </w:rPr>
          <w:t>ictdsservicedesk@warwickshire.gov.uk</w:t>
        </w:r>
      </w:hyperlink>
      <w:r w:rsidRPr="0001426F">
        <w:rPr>
          <w:rFonts w:cstheme="minorHAnsi"/>
          <w:sz w:val="28"/>
          <w:szCs w:val="28"/>
        </w:rPr>
        <w:t xml:space="preserve"> </w:t>
      </w:r>
    </w:p>
    <w:p w:rsidR="00A43CD5" w:rsidRDefault="00A43CD5" w:rsidP="00A43CD5">
      <w:pPr>
        <w:spacing w:before="100" w:beforeAutospacing="1" w:after="120"/>
        <w:jc w:val="both"/>
        <w:rPr>
          <w:rFonts w:cs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
        <w:gridCol w:w="7515"/>
      </w:tblGrid>
      <w:tr w:rsidR="0001426F" w:rsidRPr="00AC2D85" w:rsidTr="00757F88">
        <w:tc>
          <w:tcPr>
            <w:tcW w:w="9242" w:type="dxa"/>
            <w:gridSpan w:val="2"/>
            <w:shd w:val="clear" w:color="auto" w:fill="auto"/>
          </w:tcPr>
          <w:p w:rsidR="0001426F" w:rsidRPr="00AC2D85" w:rsidRDefault="0001426F" w:rsidP="005F56B5">
            <w:pPr>
              <w:spacing w:after="0"/>
              <w:jc w:val="center"/>
              <w:rPr>
                <w:rFonts w:eastAsia="Times New Roman" w:cstheme="minorHAnsi"/>
                <w:b/>
                <w:lang w:eastAsia="en-GB"/>
              </w:rPr>
            </w:pPr>
            <w:r>
              <w:rPr>
                <w:rFonts w:eastAsia="Times New Roman" w:cstheme="minorHAnsi"/>
                <w:b/>
                <w:lang w:eastAsia="en-GB"/>
              </w:rPr>
              <w:t>Service Desk:</w:t>
            </w:r>
          </w:p>
        </w:tc>
      </w:tr>
      <w:tr w:rsidR="0001426F" w:rsidRPr="00AC2D85" w:rsidTr="0001426F">
        <w:tc>
          <w:tcPr>
            <w:tcW w:w="1526" w:type="dxa"/>
            <w:shd w:val="clear" w:color="auto" w:fill="auto"/>
          </w:tcPr>
          <w:p w:rsidR="0001426F" w:rsidRPr="00AC2D85" w:rsidRDefault="0001426F" w:rsidP="00757F88">
            <w:pPr>
              <w:spacing w:after="0"/>
              <w:jc w:val="both"/>
              <w:rPr>
                <w:rFonts w:eastAsia="Times New Roman" w:cstheme="minorHAnsi"/>
                <w:lang w:eastAsia="en-GB"/>
              </w:rPr>
            </w:pPr>
            <w:r>
              <w:rPr>
                <w:rFonts w:eastAsia="Times New Roman" w:cstheme="minorHAnsi"/>
                <w:lang w:eastAsia="en-GB"/>
              </w:rPr>
              <w:t>Telephone</w:t>
            </w:r>
          </w:p>
        </w:tc>
        <w:tc>
          <w:tcPr>
            <w:tcW w:w="7716" w:type="dxa"/>
            <w:shd w:val="clear" w:color="auto" w:fill="auto"/>
          </w:tcPr>
          <w:p w:rsidR="0001426F" w:rsidRPr="005F56B5" w:rsidRDefault="0001426F" w:rsidP="00757F88">
            <w:pPr>
              <w:spacing w:after="0"/>
              <w:jc w:val="both"/>
              <w:rPr>
                <w:rFonts w:eastAsia="Times New Roman" w:cstheme="minorHAnsi"/>
                <w:b/>
                <w:color w:val="1F497D" w:themeColor="text2"/>
                <w:sz w:val="28"/>
                <w:szCs w:val="28"/>
                <w:lang w:eastAsia="en-GB"/>
              </w:rPr>
            </w:pPr>
            <w:r w:rsidRPr="005F56B5">
              <w:rPr>
                <w:rFonts w:eastAsia="Times New Roman" w:cstheme="minorHAnsi"/>
                <w:b/>
                <w:color w:val="1F497D" w:themeColor="text2"/>
                <w:sz w:val="28"/>
                <w:szCs w:val="28"/>
                <w:lang w:eastAsia="en-GB"/>
              </w:rPr>
              <w:t>01926 414100</w:t>
            </w:r>
          </w:p>
          <w:p w:rsidR="0001426F" w:rsidRPr="00AC2D85" w:rsidRDefault="0001426F" w:rsidP="00757F88">
            <w:pPr>
              <w:spacing w:after="0"/>
              <w:jc w:val="both"/>
              <w:rPr>
                <w:rFonts w:eastAsia="Times New Roman" w:cstheme="minorHAnsi"/>
                <w:lang w:eastAsia="en-GB"/>
              </w:rPr>
            </w:pPr>
          </w:p>
        </w:tc>
      </w:tr>
      <w:tr w:rsidR="0001426F" w:rsidRPr="00AC2D85" w:rsidTr="0001426F">
        <w:tc>
          <w:tcPr>
            <w:tcW w:w="1526" w:type="dxa"/>
            <w:shd w:val="clear" w:color="auto" w:fill="auto"/>
          </w:tcPr>
          <w:p w:rsidR="0001426F" w:rsidRPr="00AC2D85" w:rsidRDefault="0001426F" w:rsidP="00757F88">
            <w:pPr>
              <w:spacing w:after="0"/>
              <w:jc w:val="both"/>
              <w:rPr>
                <w:rFonts w:eastAsia="Times New Roman" w:cstheme="minorHAnsi"/>
                <w:lang w:eastAsia="en-GB"/>
              </w:rPr>
            </w:pPr>
            <w:r>
              <w:rPr>
                <w:rFonts w:eastAsia="Times New Roman" w:cstheme="minorHAnsi"/>
                <w:lang w:eastAsia="en-GB"/>
              </w:rPr>
              <w:t>Email</w:t>
            </w:r>
          </w:p>
        </w:tc>
        <w:tc>
          <w:tcPr>
            <w:tcW w:w="7716" w:type="dxa"/>
            <w:shd w:val="clear" w:color="auto" w:fill="auto"/>
          </w:tcPr>
          <w:p w:rsidR="0001426F" w:rsidRPr="005F56B5" w:rsidRDefault="00BF339A" w:rsidP="00757F88">
            <w:pPr>
              <w:spacing w:after="0"/>
              <w:jc w:val="both"/>
              <w:rPr>
                <w:rFonts w:eastAsia="Times New Roman" w:cstheme="minorHAnsi"/>
                <w:b/>
                <w:lang w:eastAsia="en-GB"/>
              </w:rPr>
            </w:pPr>
            <w:hyperlink r:id="rId10" w:history="1">
              <w:r w:rsidR="0001426F" w:rsidRPr="005F56B5">
                <w:rPr>
                  <w:rStyle w:val="Hyperlink"/>
                  <w:rFonts w:cstheme="minorHAnsi"/>
                  <w:b/>
                  <w:color w:val="1F497D" w:themeColor="text2"/>
                  <w:sz w:val="28"/>
                  <w:szCs w:val="28"/>
                </w:rPr>
                <w:t>ictdsservicedesk@warwickshire.gov.uk</w:t>
              </w:r>
            </w:hyperlink>
          </w:p>
          <w:p w:rsidR="0001426F" w:rsidRPr="00AC2D85" w:rsidRDefault="0001426F" w:rsidP="00757F88">
            <w:pPr>
              <w:spacing w:after="0"/>
              <w:jc w:val="both"/>
              <w:rPr>
                <w:rFonts w:eastAsia="Times New Roman" w:cstheme="minorHAnsi"/>
                <w:lang w:eastAsia="en-GB"/>
              </w:rPr>
            </w:pPr>
          </w:p>
        </w:tc>
      </w:tr>
    </w:tbl>
    <w:p w:rsidR="0001426F" w:rsidRDefault="0001426F" w:rsidP="00D14F8E">
      <w:pPr>
        <w:spacing w:after="0"/>
        <w:ind w:right="-46"/>
        <w:jc w:val="both"/>
      </w:pPr>
    </w:p>
    <w:p w:rsidR="005F56B5" w:rsidRDefault="005F56B5" w:rsidP="00882B92">
      <w:pPr>
        <w:spacing w:after="0"/>
        <w:rPr>
          <w:rStyle w:val="Heading1Char"/>
        </w:rPr>
      </w:pPr>
    </w:p>
    <w:p w:rsidR="00882B92" w:rsidRDefault="00926FE1" w:rsidP="00882B92">
      <w:pPr>
        <w:spacing w:after="0"/>
        <w:rPr>
          <w:rStyle w:val="Heading1Char"/>
        </w:rPr>
      </w:pPr>
      <w:r>
        <w:rPr>
          <w:rStyle w:val="Heading1Char"/>
        </w:rPr>
        <w:t>Service Levels</w:t>
      </w:r>
    </w:p>
    <w:p w:rsidR="00A76478" w:rsidRDefault="00A76478" w:rsidP="00D14F8E">
      <w:pPr>
        <w:spacing w:after="0"/>
        <w:ind w:right="-46"/>
        <w:jc w:val="both"/>
        <w:rPr>
          <w:b/>
          <w:bCs/>
        </w:rPr>
      </w:pPr>
    </w:p>
    <w:p w:rsidR="00926FE1" w:rsidRPr="00AC2D85" w:rsidRDefault="00926FE1" w:rsidP="00926FE1">
      <w:pPr>
        <w:jc w:val="both"/>
        <w:rPr>
          <w:rFonts w:cstheme="minorHAnsi"/>
        </w:rPr>
      </w:pPr>
      <w:r w:rsidRPr="00AC2D85">
        <w:rPr>
          <w:rFonts w:cstheme="minorHAnsi"/>
        </w:rPr>
        <w:t>We will monitor our performance against the following KPIs on a quarterly basis.  Performance reports will be scrutinised by the WES Board who will set reparative expectations for any service levels that fall below published standards.</w:t>
      </w:r>
    </w:p>
    <w:p w:rsidR="00926FE1" w:rsidRDefault="00926FE1" w:rsidP="00926FE1">
      <w:pPr>
        <w:jc w:val="both"/>
        <w:rPr>
          <w:rFonts w:cstheme="minorHAnsi"/>
        </w:rPr>
      </w:pPr>
      <w:r w:rsidRPr="00AC2D85">
        <w:rPr>
          <w:rFonts w:cstheme="minorHAnsi"/>
        </w:rPr>
        <w:t>If as a customer you believe our service level has fallen below these levels, please contact us through the process outlined in the ‘</w:t>
      </w:r>
      <w:r w:rsidR="0001426F">
        <w:rPr>
          <w:rFonts w:cstheme="minorHAnsi"/>
        </w:rPr>
        <w:t>Escalations</w:t>
      </w:r>
      <w:r w:rsidRPr="00AC2D85">
        <w:rPr>
          <w:rFonts w:cstheme="minorHAnsi"/>
        </w:rPr>
        <w:t xml:space="preserve">’ section </w:t>
      </w:r>
      <w:r w:rsidR="0001426F">
        <w:rPr>
          <w:rFonts w:cstheme="minorHAnsi"/>
        </w:rPr>
        <w:t>below</w:t>
      </w:r>
      <w:r w:rsidRPr="00AC2D85">
        <w:rPr>
          <w:rFonts w:cstheme="minorHAnsi"/>
        </w:rPr>
        <w:t>.</w:t>
      </w:r>
    </w:p>
    <w:tbl>
      <w:tblPr>
        <w:tblStyle w:val="TableGrid"/>
        <w:tblW w:w="0" w:type="auto"/>
        <w:tblInd w:w="108" w:type="dxa"/>
        <w:tblLook w:val="04A0" w:firstRow="1" w:lastRow="0" w:firstColumn="1" w:lastColumn="0" w:noHBand="0" w:noVBand="1"/>
      </w:tblPr>
      <w:tblGrid>
        <w:gridCol w:w="1548"/>
        <w:gridCol w:w="3751"/>
        <w:gridCol w:w="3609"/>
      </w:tblGrid>
      <w:tr w:rsidR="00926FE1" w:rsidRPr="00AC2D85" w:rsidTr="00757F88">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26FE1" w:rsidRPr="00AC2D85" w:rsidRDefault="00926FE1" w:rsidP="00757F88">
            <w:pPr>
              <w:spacing w:after="200" w:line="276" w:lineRule="auto"/>
              <w:jc w:val="both"/>
              <w:rPr>
                <w:rFonts w:cstheme="minorHAnsi"/>
                <w:b/>
              </w:rPr>
            </w:pPr>
            <w:r w:rsidRPr="00AC2D85">
              <w:rPr>
                <w:rFonts w:cstheme="minorHAnsi"/>
                <w:b/>
              </w:rPr>
              <w:t>Indicator</w:t>
            </w:r>
          </w:p>
        </w:tc>
        <w:tc>
          <w:tcPr>
            <w:tcW w:w="382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26FE1" w:rsidRPr="00AC2D85" w:rsidRDefault="00926FE1" w:rsidP="00757F88">
            <w:pPr>
              <w:spacing w:after="200" w:line="276" w:lineRule="auto"/>
              <w:jc w:val="both"/>
              <w:rPr>
                <w:rFonts w:cstheme="minorHAnsi"/>
                <w:b/>
              </w:rPr>
            </w:pPr>
            <w:r w:rsidRPr="00AC2D85">
              <w:rPr>
                <w:rFonts w:cstheme="minorHAnsi"/>
                <w:b/>
              </w:rPr>
              <w:t>Description</w:t>
            </w:r>
          </w:p>
        </w:tc>
        <w:tc>
          <w:tcPr>
            <w:tcW w:w="368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26FE1" w:rsidRPr="00AC2D85" w:rsidRDefault="00926FE1" w:rsidP="00757F88">
            <w:pPr>
              <w:spacing w:after="200" w:line="276" w:lineRule="auto"/>
              <w:jc w:val="both"/>
              <w:rPr>
                <w:rFonts w:cstheme="minorHAnsi"/>
                <w:b/>
              </w:rPr>
            </w:pPr>
            <w:r w:rsidRPr="00AC2D85">
              <w:rPr>
                <w:rFonts w:cstheme="minorHAnsi"/>
                <w:b/>
              </w:rPr>
              <w:t xml:space="preserve">Measure </w:t>
            </w:r>
          </w:p>
        </w:tc>
      </w:tr>
      <w:tr w:rsidR="00926FE1" w:rsidRPr="00AC2D85" w:rsidTr="00757F88">
        <w:tc>
          <w:tcPr>
            <w:tcW w:w="1560" w:type="dxa"/>
          </w:tcPr>
          <w:p w:rsidR="00926FE1" w:rsidRPr="00AC2D85" w:rsidRDefault="00926FE1" w:rsidP="005F56B5">
            <w:pPr>
              <w:spacing w:after="200" w:line="276" w:lineRule="auto"/>
              <w:rPr>
                <w:rFonts w:cstheme="minorHAnsi"/>
              </w:rPr>
            </w:pPr>
            <w:r w:rsidRPr="00AC2D85">
              <w:rPr>
                <w:rFonts w:cstheme="minorHAnsi"/>
              </w:rPr>
              <w:t>Customer Care</w:t>
            </w:r>
          </w:p>
        </w:tc>
        <w:tc>
          <w:tcPr>
            <w:tcW w:w="3827" w:type="dxa"/>
          </w:tcPr>
          <w:p w:rsidR="00926FE1" w:rsidRPr="00AC2D85" w:rsidRDefault="00926FE1" w:rsidP="00757F88">
            <w:pPr>
              <w:spacing w:after="200" w:line="276" w:lineRule="auto"/>
              <w:jc w:val="both"/>
              <w:rPr>
                <w:rFonts w:cstheme="minorHAnsi"/>
              </w:rPr>
            </w:pPr>
            <w:r w:rsidRPr="00AC2D85">
              <w:rPr>
                <w:rFonts w:cstheme="minorHAnsi"/>
              </w:rPr>
              <w:t>We will respond to any queries about service delivery within 5 days</w:t>
            </w:r>
          </w:p>
        </w:tc>
        <w:tc>
          <w:tcPr>
            <w:tcW w:w="3685" w:type="dxa"/>
          </w:tcPr>
          <w:p w:rsidR="00926FE1" w:rsidRPr="00AC2D85" w:rsidRDefault="00926FE1" w:rsidP="00757F88">
            <w:pPr>
              <w:spacing w:after="200" w:line="276" w:lineRule="auto"/>
              <w:jc w:val="both"/>
              <w:rPr>
                <w:rFonts w:cstheme="minorHAnsi"/>
              </w:rPr>
            </w:pPr>
            <w:r w:rsidRPr="00AC2D85">
              <w:rPr>
                <w:rFonts w:cstheme="minorHAnsi"/>
              </w:rPr>
              <w:t>95% of queries will be responded to within 5 days.</w:t>
            </w:r>
          </w:p>
        </w:tc>
      </w:tr>
      <w:tr w:rsidR="00926FE1" w:rsidRPr="00AC2D85" w:rsidTr="00757F88">
        <w:tc>
          <w:tcPr>
            <w:tcW w:w="1560" w:type="dxa"/>
          </w:tcPr>
          <w:p w:rsidR="00926FE1" w:rsidRPr="00AC2D85" w:rsidRDefault="00926FE1" w:rsidP="005F56B5">
            <w:pPr>
              <w:spacing w:after="200" w:line="276" w:lineRule="auto"/>
              <w:rPr>
                <w:rFonts w:cstheme="minorHAnsi"/>
              </w:rPr>
            </w:pPr>
            <w:r w:rsidRPr="00AC2D85">
              <w:rPr>
                <w:rFonts w:cstheme="minorHAnsi"/>
              </w:rPr>
              <w:t>Service Desk Response</w:t>
            </w:r>
          </w:p>
        </w:tc>
        <w:tc>
          <w:tcPr>
            <w:tcW w:w="3827" w:type="dxa"/>
          </w:tcPr>
          <w:p w:rsidR="00926FE1" w:rsidRPr="00AC2D85" w:rsidRDefault="00926FE1" w:rsidP="00757F88">
            <w:pPr>
              <w:spacing w:after="200" w:line="276" w:lineRule="auto"/>
              <w:jc w:val="both"/>
              <w:rPr>
                <w:rFonts w:cstheme="minorHAnsi"/>
              </w:rPr>
            </w:pPr>
            <w:r w:rsidRPr="00AC2D85">
              <w:rPr>
                <w:rFonts w:cstheme="minorHAnsi"/>
              </w:rPr>
              <w:t>We will answer calls to the Service Desk within 10 seconds</w:t>
            </w:r>
          </w:p>
        </w:tc>
        <w:tc>
          <w:tcPr>
            <w:tcW w:w="3685" w:type="dxa"/>
          </w:tcPr>
          <w:p w:rsidR="00926FE1" w:rsidRPr="00AC2D85" w:rsidRDefault="00926FE1" w:rsidP="00757F88">
            <w:pPr>
              <w:spacing w:after="200" w:line="276" w:lineRule="auto"/>
              <w:jc w:val="both"/>
              <w:rPr>
                <w:rFonts w:cstheme="minorHAnsi"/>
              </w:rPr>
            </w:pPr>
            <w:r w:rsidRPr="00AC2D85">
              <w:rPr>
                <w:rFonts w:cstheme="minorHAnsi"/>
              </w:rPr>
              <w:t>80% of telephone calls answered within 10 seconds</w:t>
            </w:r>
          </w:p>
        </w:tc>
      </w:tr>
      <w:tr w:rsidR="00926FE1" w:rsidRPr="00AC2D85" w:rsidTr="00757F88">
        <w:tc>
          <w:tcPr>
            <w:tcW w:w="1560" w:type="dxa"/>
          </w:tcPr>
          <w:p w:rsidR="00926FE1" w:rsidRPr="00FE16A4" w:rsidRDefault="00926FE1" w:rsidP="005F56B5">
            <w:r w:rsidRPr="00FE16A4">
              <w:t>Issue Resolution</w:t>
            </w:r>
          </w:p>
        </w:tc>
        <w:tc>
          <w:tcPr>
            <w:tcW w:w="3827" w:type="dxa"/>
          </w:tcPr>
          <w:p w:rsidR="00926FE1" w:rsidRPr="00FE16A4" w:rsidRDefault="00926FE1" w:rsidP="00757F88">
            <w:pPr>
              <w:jc w:val="both"/>
            </w:pPr>
            <w:r w:rsidRPr="00FE16A4">
              <w:t>We aim to resolve issues at 1</w:t>
            </w:r>
            <w:r w:rsidRPr="00FE16A4">
              <w:rPr>
                <w:vertAlign w:val="superscript"/>
              </w:rPr>
              <w:t>st</w:t>
            </w:r>
            <w:r w:rsidRPr="00FE16A4">
              <w:t xml:space="preserve"> point of contact</w:t>
            </w:r>
          </w:p>
        </w:tc>
        <w:tc>
          <w:tcPr>
            <w:tcW w:w="3685" w:type="dxa"/>
          </w:tcPr>
          <w:p w:rsidR="00926FE1" w:rsidRDefault="00926FE1" w:rsidP="00757F88">
            <w:pPr>
              <w:jc w:val="both"/>
            </w:pPr>
            <w:r>
              <w:t>30</w:t>
            </w:r>
            <w:r w:rsidRPr="00FE16A4">
              <w:t>% of issues resolved at first point of contact</w:t>
            </w:r>
          </w:p>
          <w:p w:rsidR="00926FE1" w:rsidRPr="00FE16A4" w:rsidRDefault="00926FE1" w:rsidP="00757F88">
            <w:pPr>
              <w:jc w:val="both"/>
            </w:pPr>
          </w:p>
        </w:tc>
      </w:tr>
      <w:tr w:rsidR="00926FE1" w:rsidRPr="00AC2D85" w:rsidTr="00757F88">
        <w:tc>
          <w:tcPr>
            <w:tcW w:w="1560" w:type="dxa"/>
          </w:tcPr>
          <w:p w:rsidR="00926FE1" w:rsidRPr="005D1A0F" w:rsidRDefault="00926FE1" w:rsidP="005F56B5">
            <w:pPr>
              <w:rPr>
                <w:rFonts w:cstheme="minorHAnsi"/>
              </w:rPr>
            </w:pPr>
            <w:r w:rsidRPr="005D1A0F">
              <w:rPr>
                <w:rFonts w:cstheme="minorHAnsi"/>
              </w:rPr>
              <w:t xml:space="preserve">Resolution of MIS issues </w:t>
            </w:r>
          </w:p>
        </w:tc>
        <w:tc>
          <w:tcPr>
            <w:tcW w:w="3827" w:type="dxa"/>
          </w:tcPr>
          <w:p w:rsidR="00926FE1" w:rsidRPr="005D1A0F" w:rsidRDefault="00926FE1" w:rsidP="00757F88">
            <w:pPr>
              <w:rPr>
                <w:rFonts w:cstheme="minorHAnsi"/>
              </w:rPr>
            </w:pPr>
            <w:r w:rsidRPr="005D1A0F">
              <w:rPr>
                <w:rFonts w:cstheme="minorHAnsi"/>
              </w:rPr>
              <w:t>We will aim to provide a resolution within 5 days either by remote or on-site support.</w:t>
            </w:r>
          </w:p>
          <w:p w:rsidR="00926FE1" w:rsidRPr="005D1A0F" w:rsidRDefault="00926FE1" w:rsidP="00757F88">
            <w:pPr>
              <w:rPr>
                <w:rFonts w:cstheme="minorHAnsi"/>
              </w:rPr>
            </w:pPr>
          </w:p>
        </w:tc>
        <w:tc>
          <w:tcPr>
            <w:tcW w:w="3685" w:type="dxa"/>
          </w:tcPr>
          <w:p w:rsidR="00926FE1" w:rsidRPr="005D1A0F" w:rsidRDefault="00926FE1" w:rsidP="00757F88">
            <w:pPr>
              <w:rPr>
                <w:rFonts w:cstheme="minorHAnsi"/>
              </w:rPr>
            </w:pPr>
            <w:r w:rsidRPr="005D1A0F">
              <w:rPr>
                <w:rFonts w:cstheme="minorHAnsi"/>
              </w:rPr>
              <w:t>85% of issues resolved within SLA target of 5 days</w:t>
            </w:r>
          </w:p>
        </w:tc>
      </w:tr>
      <w:tr w:rsidR="00926FE1" w:rsidRPr="00AC2D85" w:rsidTr="00757F88">
        <w:tc>
          <w:tcPr>
            <w:tcW w:w="1560" w:type="dxa"/>
          </w:tcPr>
          <w:p w:rsidR="00926FE1" w:rsidRPr="00AC2D85" w:rsidRDefault="00926FE1" w:rsidP="005F56B5">
            <w:pPr>
              <w:rPr>
                <w:rFonts w:cstheme="minorHAnsi"/>
              </w:rPr>
            </w:pPr>
            <w:r w:rsidRPr="00AC2D85">
              <w:rPr>
                <w:rFonts w:cstheme="minorHAnsi"/>
              </w:rPr>
              <w:t>Training</w:t>
            </w:r>
          </w:p>
        </w:tc>
        <w:tc>
          <w:tcPr>
            <w:tcW w:w="3827" w:type="dxa"/>
          </w:tcPr>
          <w:p w:rsidR="00926FE1" w:rsidRDefault="00926FE1" w:rsidP="00757F88">
            <w:pPr>
              <w:jc w:val="both"/>
              <w:rPr>
                <w:rFonts w:cstheme="minorHAnsi"/>
              </w:rPr>
            </w:pPr>
            <w:r w:rsidRPr="00AC2D85">
              <w:rPr>
                <w:rFonts w:cstheme="minorHAnsi"/>
              </w:rPr>
              <w:t>We will design all training courses to deliver agreed course objectives.</w:t>
            </w:r>
          </w:p>
          <w:p w:rsidR="00926FE1" w:rsidRPr="00AC2D85" w:rsidRDefault="00926FE1" w:rsidP="00757F88">
            <w:pPr>
              <w:jc w:val="both"/>
              <w:rPr>
                <w:rFonts w:cstheme="minorHAnsi"/>
              </w:rPr>
            </w:pPr>
          </w:p>
        </w:tc>
        <w:tc>
          <w:tcPr>
            <w:tcW w:w="3685" w:type="dxa"/>
          </w:tcPr>
          <w:p w:rsidR="00926FE1" w:rsidRPr="00AC2D85" w:rsidRDefault="00926FE1" w:rsidP="00757F88">
            <w:pPr>
              <w:jc w:val="both"/>
              <w:rPr>
                <w:rFonts w:cstheme="minorHAnsi"/>
              </w:rPr>
            </w:pPr>
            <w:r w:rsidRPr="00AC2D85">
              <w:rPr>
                <w:rFonts w:cstheme="minorHAnsi"/>
              </w:rPr>
              <w:t>95% of all training courses deliver course objectives</w:t>
            </w:r>
          </w:p>
        </w:tc>
      </w:tr>
      <w:tr w:rsidR="00926FE1" w:rsidRPr="00AC2D85" w:rsidTr="00757F88">
        <w:tc>
          <w:tcPr>
            <w:tcW w:w="1560" w:type="dxa"/>
          </w:tcPr>
          <w:p w:rsidR="00926FE1" w:rsidRPr="00AC2D85" w:rsidRDefault="00926FE1" w:rsidP="005F56B5">
            <w:pPr>
              <w:rPr>
                <w:rFonts w:cstheme="minorHAnsi"/>
              </w:rPr>
            </w:pPr>
            <w:r w:rsidRPr="00AC2D85">
              <w:rPr>
                <w:rFonts w:cstheme="minorHAnsi"/>
              </w:rPr>
              <w:t>Training</w:t>
            </w:r>
          </w:p>
        </w:tc>
        <w:tc>
          <w:tcPr>
            <w:tcW w:w="3827" w:type="dxa"/>
          </w:tcPr>
          <w:p w:rsidR="00926FE1" w:rsidRDefault="00926FE1" w:rsidP="00757F88">
            <w:pPr>
              <w:jc w:val="both"/>
              <w:rPr>
                <w:rFonts w:cstheme="minorHAnsi"/>
              </w:rPr>
            </w:pPr>
            <w:r w:rsidRPr="00AC2D85">
              <w:rPr>
                <w:rFonts w:cstheme="minorHAnsi"/>
              </w:rPr>
              <w:t>We will design all training courses to deliver to particular competence levels</w:t>
            </w:r>
          </w:p>
          <w:p w:rsidR="00926FE1" w:rsidRPr="00AC2D85" w:rsidRDefault="00926FE1" w:rsidP="00757F88">
            <w:pPr>
              <w:jc w:val="both"/>
              <w:rPr>
                <w:rFonts w:cstheme="minorHAnsi"/>
              </w:rPr>
            </w:pPr>
          </w:p>
        </w:tc>
        <w:tc>
          <w:tcPr>
            <w:tcW w:w="3685" w:type="dxa"/>
          </w:tcPr>
          <w:p w:rsidR="00926FE1" w:rsidRPr="00AC2D85" w:rsidRDefault="00926FE1" w:rsidP="00757F88">
            <w:pPr>
              <w:jc w:val="both"/>
              <w:rPr>
                <w:rFonts w:cstheme="minorHAnsi"/>
              </w:rPr>
            </w:pPr>
            <w:r w:rsidRPr="00AC2D85">
              <w:rPr>
                <w:rFonts w:cstheme="minorHAnsi"/>
              </w:rPr>
              <w:t>95% of all training courses pitched at correct level.</w:t>
            </w:r>
          </w:p>
        </w:tc>
      </w:tr>
    </w:tbl>
    <w:p w:rsidR="00926FE1" w:rsidRPr="00AC2D85" w:rsidRDefault="00926FE1" w:rsidP="00926FE1">
      <w:pPr>
        <w:spacing w:after="0"/>
        <w:jc w:val="both"/>
        <w:rPr>
          <w:rFonts w:cstheme="minorHAnsi"/>
          <w:b/>
        </w:rPr>
      </w:pPr>
      <w:r w:rsidRPr="00AC2D85">
        <w:rPr>
          <w:rFonts w:cstheme="minorHAnsi"/>
        </w:rPr>
        <w:t>The above Key Performance Indicators are based on industry standard guidelines such as ITIL, Capita Accreditation standards.</w:t>
      </w:r>
    </w:p>
    <w:p w:rsidR="00926FE1" w:rsidRDefault="00926FE1" w:rsidP="00D14F8E">
      <w:pPr>
        <w:spacing w:after="0"/>
        <w:ind w:right="-46"/>
        <w:jc w:val="both"/>
        <w:rPr>
          <w:b/>
          <w:bCs/>
        </w:rPr>
      </w:pPr>
    </w:p>
    <w:p w:rsidR="00926FE1" w:rsidRPr="00D14F8E" w:rsidRDefault="00926FE1" w:rsidP="00D14F8E">
      <w:pPr>
        <w:spacing w:after="0"/>
        <w:ind w:right="-46"/>
        <w:jc w:val="both"/>
        <w:rPr>
          <w:b/>
          <w:bCs/>
        </w:rPr>
      </w:pPr>
    </w:p>
    <w:p w:rsidR="00882B92" w:rsidRDefault="00926FE1" w:rsidP="00882B92">
      <w:pPr>
        <w:spacing w:after="0"/>
        <w:rPr>
          <w:rStyle w:val="Heading1Char"/>
        </w:rPr>
      </w:pPr>
      <w:r>
        <w:rPr>
          <w:rStyle w:val="Heading1Char"/>
        </w:rPr>
        <w:t>Escalations</w:t>
      </w:r>
    </w:p>
    <w:p w:rsidR="00B31974" w:rsidRDefault="00B31974" w:rsidP="00882B92">
      <w:pPr>
        <w:spacing w:after="0"/>
        <w:rPr>
          <w:rFonts w:ascii="Tahoma" w:eastAsia="Tahoma" w:hAnsi="Tahoma" w:cs="Tahoma"/>
          <w:bCs/>
        </w:rPr>
      </w:pPr>
    </w:p>
    <w:p w:rsidR="003803DC" w:rsidRPr="00926FE1" w:rsidRDefault="00926FE1" w:rsidP="00D14F8E">
      <w:pPr>
        <w:spacing w:after="0"/>
        <w:ind w:right="-46"/>
        <w:jc w:val="both"/>
        <w:rPr>
          <w:bCs/>
        </w:rPr>
      </w:pPr>
      <w:r w:rsidRPr="00926FE1">
        <w:rPr>
          <w:bCs/>
        </w:rPr>
        <w:t>If you are not satisfied with the support you receive or if you need to escalate the priority of your request, please contact Simon Bennett or Emma Gelfs via telephone or email, as shown below:</w:t>
      </w:r>
    </w:p>
    <w:p w:rsidR="00926FE1" w:rsidRPr="00AC2D85" w:rsidRDefault="00926FE1" w:rsidP="00926FE1">
      <w:pPr>
        <w:jc w:val="both"/>
        <w:rPr>
          <w:rFonts w:cstheme="minorHAns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5"/>
        <w:gridCol w:w="4361"/>
      </w:tblGrid>
      <w:tr w:rsidR="00926FE1" w:rsidRPr="00AC2D85" w:rsidTr="00757F88">
        <w:tc>
          <w:tcPr>
            <w:tcW w:w="4837" w:type="dxa"/>
            <w:shd w:val="clear" w:color="auto" w:fill="auto"/>
          </w:tcPr>
          <w:p w:rsidR="00926FE1" w:rsidRPr="00AC2D85" w:rsidRDefault="00926FE1" w:rsidP="00757F88">
            <w:pPr>
              <w:spacing w:after="0"/>
              <w:jc w:val="both"/>
              <w:rPr>
                <w:rFonts w:eastAsia="Times New Roman" w:cstheme="minorHAnsi"/>
                <w:b/>
                <w:lang w:eastAsia="en-GB"/>
              </w:rPr>
            </w:pPr>
            <w:r w:rsidRPr="00AC2D85">
              <w:rPr>
                <w:rFonts w:eastAsia="Times New Roman" w:cstheme="minorHAnsi"/>
                <w:b/>
                <w:lang w:eastAsia="en-GB"/>
              </w:rPr>
              <w:t>Contact</w:t>
            </w:r>
          </w:p>
        </w:tc>
        <w:tc>
          <w:tcPr>
            <w:tcW w:w="4405" w:type="dxa"/>
            <w:shd w:val="clear" w:color="auto" w:fill="auto"/>
          </w:tcPr>
          <w:p w:rsidR="00926FE1" w:rsidRDefault="00926FE1" w:rsidP="00757F88">
            <w:pPr>
              <w:spacing w:after="0"/>
              <w:jc w:val="both"/>
              <w:rPr>
                <w:rFonts w:eastAsia="Times New Roman" w:cstheme="minorHAnsi"/>
                <w:b/>
                <w:lang w:eastAsia="en-GB"/>
              </w:rPr>
            </w:pPr>
            <w:r w:rsidRPr="00AC2D85">
              <w:rPr>
                <w:rFonts w:eastAsia="Times New Roman" w:cstheme="minorHAnsi"/>
                <w:b/>
                <w:lang w:eastAsia="en-GB"/>
              </w:rPr>
              <w:t>Telephone / Email</w:t>
            </w:r>
          </w:p>
          <w:p w:rsidR="00926FE1" w:rsidRPr="00AC2D85" w:rsidRDefault="00926FE1" w:rsidP="00757F88">
            <w:pPr>
              <w:spacing w:after="0"/>
              <w:jc w:val="both"/>
              <w:rPr>
                <w:rFonts w:eastAsia="Times New Roman" w:cstheme="minorHAnsi"/>
                <w:b/>
                <w:lang w:eastAsia="en-GB"/>
              </w:rPr>
            </w:pPr>
          </w:p>
        </w:tc>
      </w:tr>
      <w:tr w:rsidR="00926FE1" w:rsidRPr="00AC2D85" w:rsidTr="00757F88">
        <w:tc>
          <w:tcPr>
            <w:tcW w:w="4837" w:type="dxa"/>
            <w:shd w:val="clear" w:color="auto" w:fill="auto"/>
          </w:tcPr>
          <w:p w:rsidR="00926FE1" w:rsidRDefault="00926FE1" w:rsidP="00757F88">
            <w:pPr>
              <w:spacing w:after="0"/>
              <w:jc w:val="both"/>
              <w:rPr>
                <w:rFonts w:eastAsia="Times New Roman" w:cstheme="minorHAnsi"/>
                <w:lang w:eastAsia="en-GB"/>
              </w:rPr>
            </w:pPr>
            <w:r>
              <w:rPr>
                <w:rFonts w:eastAsia="Times New Roman" w:cstheme="minorHAnsi"/>
                <w:lang w:eastAsia="en-GB"/>
              </w:rPr>
              <w:t>Simon Bennett</w:t>
            </w:r>
          </w:p>
          <w:p w:rsidR="00926FE1" w:rsidRPr="00AC2D85" w:rsidRDefault="00A43CD5" w:rsidP="00757F88">
            <w:pPr>
              <w:spacing w:after="0"/>
              <w:jc w:val="both"/>
              <w:rPr>
                <w:rFonts w:eastAsia="Times New Roman" w:cstheme="minorHAnsi"/>
                <w:lang w:eastAsia="en-GB"/>
              </w:rPr>
            </w:pPr>
            <w:r>
              <w:rPr>
                <w:rFonts w:eastAsia="Times New Roman" w:cstheme="minorHAnsi"/>
                <w:lang w:eastAsia="en-GB"/>
              </w:rPr>
              <w:t>Service Desk</w:t>
            </w:r>
            <w:r w:rsidR="00926FE1">
              <w:rPr>
                <w:rFonts w:eastAsia="Times New Roman" w:cstheme="minorHAnsi"/>
                <w:lang w:eastAsia="en-GB"/>
              </w:rPr>
              <w:t xml:space="preserve"> Team Leader</w:t>
            </w:r>
          </w:p>
        </w:tc>
        <w:tc>
          <w:tcPr>
            <w:tcW w:w="4405" w:type="dxa"/>
            <w:shd w:val="clear" w:color="auto" w:fill="auto"/>
          </w:tcPr>
          <w:p w:rsidR="00926FE1" w:rsidRPr="00AC2D85" w:rsidRDefault="00926FE1" w:rsidP="00757F88">
            <w:pPr>
              <w:spacing w:after="0"/>
              <w:jc w:val="both"/>
              <w:rPr>
                <w:rFonts w:eastAsia="Times New Roman" w:cstheme="minorHAnsi"/>
                <w:lang w:eastAsia="en-GB"/>
              </w:rPr>
            </w:pPr>
            <w:r w:rsidRPr="00AC2D85">
              <w:rPr>
                <w:rFonts w:eastAsia="Times New Roman" w:cstheme="minorHAnsi"/>
                <w:lang w:eastAsia="en-GB"/>
              </w:rPr>
              <w:t>01926 73</w:t>
            </w:r>
            <w:r>
              <w:rPr>
                <w:rFonts w:eastAsia="Times New Roman" w:cstheme="minorHAnsi"/>
                <w:lang w:eastAsia="en-GB"/>
              </w:rPr>
              <w:t>8709</w:t>
            </w:r>
          </w:p>
          <w:p w:rsidR="00926FE1" w:rsidRPr="00AC2D85" w:rsidRDefault="00BF339A" w:rsidP="00757F88">
            <w:pPr>
              <w:spacing w:after="0"/>
              <w:jc w:val="both"/>
              <w:rPr>
                <w:rFonts w:eastAsia="Times New Roman" w:cstheme="minorHAnsi"/>
                <w:lang w:eastAsia="en-GB"/>
              </w:rPr>
            </w:pPr>
            <w:hyperlink r:id="rId11" w:history="1">
              <w:r w:rsidR="00926FE1" w:rsidRPr="008A0052">
                <w:rPr>
                  <w:rStyle w:val="Hyperlink"/>
                  <w:rFonts w:eastAsia="Times New Roman" w:cstheme="minorHAnsi"/>
                  <w:lang w:eastAsia="en-GB"/>
                </w:rPr>
                <w:t>simonbennett@warwickshire.gov.uk</w:t>
              </w:r>
            </w:hyperlink>
          </w:p>
          <w:p w:rsidR="00926FE1" w:rsidRPr="00AC2D85" w:rsidRDefault="00926FE1" w:rsidP="00757F88">
            <w:pPr>
              <w:spacing w:after="0"/>
              <w:jc w:val="both"/>
              <w:rPr>
                <w:rFonts w:eastAsia="Times New Roman" w:cstheme="minorHAnsi"/>
                <w:lang w:eastAsia="en-GB"/>
              </w:rPr>
            </w:pPr>
          </w:p>
        </w:tc>
      </w:tr>
      <w:tr w:rsidR="00926FE1" w:rsidRPr="00AC2D85" w:rsidTr="00757F88">
        <w:tc>
          <w:tcPr>
            <w:tcW w:w="4837" w:type="dxa"/>
            <w:shd w:val="clear" w:color="auto" w:fill="auto"/>
          </w:tcPr>
          <w:p w:rsidR="00926FE1" w:rsidRPr="00AC2D85" w:rsidRDefault="00926FE1" w:rsidP="00757F88">
            <w:pPr>
              <w:spacing w:after="0"/>
              <w:jc w:val="both"/>
              <w:rPr>
                <w:rFonts w:eastAsia="Times New Roman" w:cstheme="minorHAnsi"/>
                <w:lang w:eastAsia="en-GB"/>
              </w:rPr>
            </w:pPr>
            <w:r w:rsidRPr="00AC2D85">
              <w:rPr>
                <w:rFonts w:eastAsia="Times New Roman" w:cstheme="minorHAnsi"/>
                <w:lang w:eastAsia="en-GB"/>
              </w:rPr>
              <w:t>Emma Gelfs</w:t>
            </w:r>
          </w:p>
          <w:p w:rsidR="00926FE1" w:rsidRPr="00AC2D85" w:rsidRDefault="00926FE1" w:rsidP="00757F88">
            <w:pPr>
              <w:spacing w:after="0"/>
              <w:jc w:val="both"/>
              <w:rPr>
                <w:rFonts w:eastAsia="Times New Roman" w:cstheme="minorHAnsi"/>
                <w:lang w:eastAsia="en-GB"/>
              </w:rPr>
            </w:pPr>
            <w:r>
              <w:rPr>
                <w:rFonts w:eastAsia="Times New Roman" w:cstheme="minorHAnsi"/>
                <w:lang w:eastAsia="en-GB"/>
              </w:rPr>
              <w:t xml:space="preserve">MIS &amp; Strategy </w:t>
            </w:r>
            <w:r w:rsidRPr="00AC2D85">
              <w:rPr>
                <w:rFonts w:eastAsia="Times New Roman" w:cstheme="minorHAnsi"/>
                <w:lang w:eastAsia="en-GB"/>
              </w:rPr>
              <w:t>Manager</w:t>
            </w:r>
          </w:p>
        </w:tc>
        <w:tc>
          <w:tcPr>
            <w:tcW w:w="4405" w:type="dxa"/>
            <w:shd w:val="clear" w:color="auto" w:fill="auto"/>
          </w:tcPr>
          <w:p w:rsidR="00926FE1" w:rsidRPr="00AC2D85" w:rsidRDefault="00926FE1" w:rsidP="00757F88">
            <w:pPr>
              <w:spacing w:after="0"/>
              <w:jc w:val="both"/>
              <w:rPr>
                <w:rFonts w:eastAsia="Times New Roman" w:cstheme="minorHAnsi"/>
                <w:lang w:eastAsia="en-GB"/>
              </w:rPr>
            </w:pPr>
            <w:r w:rsidRPr="00AC2D85">
              <w:rPr>
                <w:rFonts w:eastAsia="Times New Roman" w:cstheme="minorHAnsi"/>
                <w:lang w:eastAsia="en-GB"/>
              </w:rPr>
              <w:t>01926 738484</w:t>
            </w:r>
          </w:p>
          <w:p w:rsidR="00926FE1" w:rsidRPr="00AC2D85" w:rsidRDefault="00BF339A" w:rsidP="00757F88">
            <w:pPr>
              <w:spacing w:after="0"/>
              <w:jc w:val="both"/>
              <w:rPr>
                <w:rFonts w:eastAsia="Times New Roman" w:cstheme="minorHAnsi"/>
                <w:lang w:eastAsia="en-GB"/>
              </w:rPr>
            </w:pPr>
            <w:hyperlink r:id="rId12" w:history="1">
              <w:r w:rsidR="00926FE1" w:rsidRPr="00AC2D85">
                <w:rPr>
                  <w:rStyle w:val="Hyperlink"/>
                  <w:rFonts w:eastAsia="Times New Roman" w:cstheme="minorHAnsi"/>
                  <w:lang w:eastAsia="en-GB"/>
                </w:rPr>
                <w:t>emmagelfs@warwickshire.gov.uk</w:t>
              </w:r>
            </w:hyperlink>
          </w:p>
          <w:p w:rsidR="00926FE1" w:rsidRPr="00AC2D85" w:rsidRDefault="00926FE1" w:rsidP="00757F88">
            <w:pPr>
              <w:spacing w:after="0"/>
              <w:jc w:val="both"/>
              <w:rPr>
                <w:rFonts w:eastAsia="Times New Roman" w:cstheme="minorHAnsi"/>
                <w:lang w:eastAsia="en-GB"/>
              </w:rPr>
            </w:pPr>
          </w:p>
        </w:tc>
      </w:tr>
    </w:tbl>
    <w:p w:rsidR="00926FE1" w:rsidRDefault="00926FE1" w:rsidP="00926FE1"/>
    <w:sectPr w:rsidR="00926FE1" w:rsidSect="00595AA3">
      <w:footerReference w:type="defaul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39A" w:rsidRDefault="00BF339A" w:rsidP="009D2942">
      <w:pPr>
        <w:spacing w:after="0"/>
      </w:pPr>
      <w:r>
        <w:separator/>
      </w:r>
    </w:p>
  </w:endnote>
  <w:endnote w:type="continuationSeparator" w:id="0">
    <w:p w:rsidR="00BF339A" w:rsidRDefault="00BF339A" w:rsidP="009D29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7F8" w:rsidRDefault="00A977F8" w:rsidP="00D84F42">
    <w:pPr>
      <w:pStyle w:val="Footer"/>
      <w:jc w:val="center"/>
    </w:pPr>
    <w:r>
      <w:fldChar w:fldCharType="begin"/>
    </w:r>
    <w:r>
      <w:instrText xml:space="preserve"> PAGE   \* MERGEFORMAT </w:instrText>
    </w:r>
    <w:r>
      <w:fldChar w:fldCharType="separate"/>
    </w:r>
    <w:r w:rsidR="00651A3F">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39A" w:rsidRDefault="00BF339A" w:rsidP="009D2942">
      <w:pPr>
        <w:spacing w:after="0"/>
      </w:pPr>
      <w:r>
        <w:separator/>
      </w:r>
    </w:p>
  </w:footnote>
  <w:footnote w:type="continuationSeparator" w:id="0">
    <w:p w:rsidR="00BF339A" w:rsidRDefault="00BF339A" w:rsidP="009D294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14E7D"/>
    <w:multiLevelType w:val="hybridMultilevel"/>
    <w:tmpl w:val="A8C4065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73C3680"/>
    <w:multiLevelType w:val="hybridMultilevel"/>
    <w:tmpl w:val="74FC46FC"/>
    <w:lvl w:ilvl="0" w:tplc="819E0AC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942"/>
    <w:rsid w:val="0001426F"/>
    <w:rsid w:val="00042197"/>
    <w:rsid w:val="00043A66"/>
    <w:rsid w:val="00194057"/>
    <w:rsid w:val="001B1F08"/>
    <w:rsid w:val="0020138A"/>
    <w:rsid w:val="002D576A"/>
    <w:rsid w:val="00317DAB"/>
    <w:rsid w:val="0035108C"/>
    <w:rsid w:val="00377C07"/>
    <w:rsid w:val="003803DC"/>
    <w:rsid w:val="003A5A89"/>
    <w:rsid w:val="0048401E"/>
    <w:rsid w:val="004A51CC"/>
    <w:rsid w:val="004E6FBB"/>
    <w:rsid w:val="004F489B"/>
    <w:rsid w:val="00581BA6"/>
    <w:rsid w:val="00595AA3"/>
    <w:rsid w:val="005B4910"/>
    <w:rsid w:val="005D5A41"/>
    <w:rsid w:val="005F56B5"/>
    <w:rsid w:val="00651A3F"/>
    <w:rsid w:val="00655C77"/>
    <w:rsid w:val="007D6153"/>
    <w:rsid w:val="007E3041"/>
    <w:rsid w:val="00842657"/>
    <w:rsid w:val="00882B92"/>
    <w:rsid w:val="008B3703"/>
    <w:rsid w:val="00926FE1"/>
    <w:rsid w:val="00972A82"/>
    <w:rsid w:val="00991DE4"/>
    <w:rsid w:val="009B25F8"/>
    <w:rsid w:val="009D2942"/>
    <w:rsid w:val="00A43CD5"/>
    <w:rsid w:val="00A76478"/>
    <w:rsid w:val="00A977F8"/>
    <w:rsid w:val="00AB40B6"/>
    <w:rsid w:val="00B31974"/>
    <w:rsid w:val="00B924C4"/>
    <w:rsid w:val="00BB3248"/>
    <w:rsid w:val="00BF339A"/>
    <w:rsid w:val="00CD4EEE"/>
    <w:rsid w:val="00D14F8E"/>
    <w:rsid w:val="00D21152"/>
    <w:rsid w:val="00D25ED7"/>
    <w:rsid w:val="00D26A5C"/>
    <w:rsid w:val="00D502E2"/>
    <w:rsid w:val="00D72EC8"/>
    <w:rsid w:val="00D84F42"/>
    <w:rsid w:val="00F755F3"/>
    <w:rsid w:val="00FD7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90D1E"/>
  <w15:docId w15:val="{34210466-1A70-4AA3-834C-C8DC0FD59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84F42"/>
    <w:pPr>
      <w:keepNext/>
      <w:keepLines/>
      <w:spacing w:before="480" w:after="0"/>
      <w:outlineLvl w:val="0"/>
    </w:pPr>
    <w:rPr>
      <w:rFonts w:asciiTheme="majorHAnsi" w:eastAsiaTheme="majorEastAsia" w:hAnsiTheme="majorHAnsi" w:cstheme="majorBidi"/>
      <w:b/>
      <w:bCs/>
      <w:color w:val="365F91" w:themeColor="accent1" w:themeShade="BF"/>
      <w:sz w:val="28"/>
      <w:szCs w:val="28"/>
      <w:u w:val="single"/>
    </w:rPr>
  </w:style>
  <w:style w:type="paragraph" w:styleId="Heading2">
    <w:name w:val="heading 2"/>
    <w:basedOn w:val="Normal"/>
    <w:next w:val="Normal"/>
    <w:link w:val="Heading2Char"/>
    <w:uiPriority w:val="9"/>
    <w:unhideWhenUsed/>
    <w:qFormat/>
    <w:rsid w:val="008B37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F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9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942"/>
    <w:rPr>
      <w:rFonts w:ascii="Tahoma" w:hAnsi="Tahoma" w:cs="Tahoma"/>
      <w:sz w:val="16"/>
      <w:szCs w:val="16"/>
    </w:rPr>
  </w:style>
  <w:style w:type="character" w:customStyle="1" w:styleId="Heading1Char">
    <w:name w:val="Heading 1 Char"/>
    <w:basedOn w:val="DefaultParagraphFont"/>
    <w:link w:val="Heading1"/>
    <w:uiPriority w:val="9"/>
    <w:rsid w:val="00D84F42"/>
    <w:rPr>
      <w:rFonts w:asciiTheme="majorHAnsi" w:eastAsiaTheme="majorEastAsia" w:hAnsiTheme="majorHAnsi" w:cstheme="majorBidi"/>
      <w:b/>
      <w:bCs/>
      <w:color w:val="365F91" w:themeColor="accent1" w:themeShade="BF"/>
      <w:sz w:val="28"/>
      <w:szCs w:val="28"/>
      <w:u w:val="single"/>
    </w:rPr>
  </w:style>
  <w:style w:type="table" w:styleId="TableGrid">
    <w:name w:val="Table Grid"/>
    <w:basedOn w:val="TableNormal"/>
    <w:uiPriority w:val="59"/>
    <w:rsid w:val="009D294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D2942"/>
    <w:pPr>
      <w:spacing w:line="276" w:lineRule="auto"/>
      <w:outlineLvl w:val="9"/>
    </w:pPr>
    <w:rPr>
      <w:lang w:val="en-US" w:eastAsia="ja-JP"/>
    </w:rPr>
  </w:style>
  <w:style w:type="paragraph" w:styleId="TOC1">
    <w:name w:val="toc 1"/>
    <w:basedOn w:val="Normal"/>
    <w:next w:val="Normal"/>
    <w:autoRedefine/>
    <w:uiPriority w:val="39"/>
    <w:unhideWhenUsed/>
    <w:rsid w:val="009D2942"/>
    <w:pPr>
      <w:spacing w:after="100"/>
    </w:pPr>
  </w:style>
  <w:style w:type="character" w:styleId="Hyperlink">
    <w:name w:val="Hyperlink"/>
    <w:basedOn w:val="DefaultParagraphFont"/>
    <w:uiPriority w:val="99"/>
    <w:unhideWhenUsed/>
    <w:rsid w:val="009D2942"/>
    <w:rPr>
      <w:color w:val="0000FF" w:themeColor="hyperlink"/>
      <w:u w:val="single"/>
    </w:rPr>
  </w:style>
  <w:style w:type="paragraph" w:styleId="Header">
    <w:name w:val="header"/>
    <w:basedOn w:val="Normal"/>
    <w:link w:val="HeaderChar"/>
    <w:uiPriority w:val="99"/>
    <w:unhideWhenUsed/>
    <w:rsid w:val="009D2942"/>
    <w:pPr>
      <w:tabs>
        <w:tab w:val="center" w:pos="4513"/>
        <w:tab w:val="right" w:pos="9026"/>
      </w:tabs>
      <w:spacing w:after="0"/>
    </w:pPr>
  </w:style>
  <w:style w:type="character" w:customStyle="1" w:styleId="HeaderChar">
    <w:name w:val="Header Char"/>
    <w:basedOn w:val="DefaultParagraphFont"/>
    <w:link w:val="Header"/>
    <w:uiPriority w:val="99"/>
    <w:rsid w:val="009D2942"/>
  </w:style>
  <w:style w:type="paragraph" w:styleId="Footer">
    <w:name w:val="footer"/>
    <w:basedOn w:val="Normal"/>
    <w:link w:val="FooterChar"/>
    <w:uiPriority w:val="99"/>
    <w:unhideWhenUsed/>
    <w:rsid w:val="009D2942"/>
    <w:pPr>
      <w:tabs>
        <w:tab w:val="center" w:pos="4513"/>
        <w:tab w:val="right" w:pos="9026"/>
      </w:tabs>
      <w:spacing w:after="0"/>
    </w:pPr>
  </w:style>
  <w:style w:type="character" w:customStyle="1" w:styleId="FooterChar">
    <w:name w:val="Footer Char"/>
    <w:basedOn w:val="DefaultParagraphFont"/>
    <w:link w:val="Footer"/>
    <w:uiPriority w:val="99"/>
    <w:rsid w:val="009D2942"/>
  </w:style>
  <w:style w:type="paragraph" w:styleId="ListParagraph">
    <w:name w:val="List Paragraph"/>
    <w:basedOn w:val="Normal"/>
    <w:uiPriority w:val="34"/>
    <w:qFormat/>
    <w:rsid w:val="00FD779B"/>
    <w:pPr>
      <w:spacing w:line="276" w:lineRule="auto"/>
      <w:ind w:left="720"/>
      <w:contextualSpacing/>
    </w:pPr>
    <w:rPr>
      <w:rFonts w:ascii="Arial" w:hAnsi="Arial" w:cs="Arial"/>
      <w:sz w:val="24"/>
      <w:szCs w:val="24"/>
    </w:rPr>
  </w:style>
  <w:style w:type="character" w:customStyle="1" w:styleId="Heading2Char">
    <w:name w:val="Heading 2 Char"/>
    <w:basedOn w:val="DefaultParagraphFont"/>
    <w:link w:val="Heading2"/>
    <w:uiPriority w:val="9"/>
    <w:rsid w:val="008B370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26FE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54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emmagelfs@warwickshire.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monbennett@warwickshire.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ctdsservicedesk@warwickshire.gov.uk" TargetMode="External"/><Relationship Id="rId4" Type="http://schemas.openxmlformats.org/officeDocument/2006/relationships/styles" Target="styles.xml"/><Relationship Id="rId9" Type="http://schemas.openxmlformats.org/officeDocument/2006/relationships/hyperlink" Target="mailto:ictdsservicedesk@warwickshire.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FE2E2F-2A71-4664-BDC8-525F3D2C1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Support Guide for Schools</vt:lpstr>
    </vt:vector>
  </TitlesOfParts>
  <Company>Warwickshire County Council</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Guide for Schools</dc:title>
  <dc:subject>MIDAS Support</dc:subject>
  <dc:creator>Emma Gelfs</dc:creator>
  <cp:lastModifiedBy>Emma Gelfs</cp:lastModifiedBy>
  <cp:revision>2</cp:revision>
  <cp:lastPrinted>2013-04-15T15:51:00Z</cp:lastPrinted>
  <dcterms:created xsi:type="dcterms:W3CDTF">2019-03-15T14:36:00Z</dcterms:created>
  <dcterms:modified xsi:type="dcterms:W3CDTF">2019-03-15T14:36:00Z</dcterms:modified>
</cp:coreProperties>
</file>